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F1" w:rsidRPr="00C516F1" w:rsidRDefault="007C0A6E" w:rsidP="00C516F1">
      <w:pPr>
        <w:jc w:val="center"/>
        <w:rPr>
          <w:b/>
          <w:sz w:val="24"/>
          <w:szCs w:val="24"/>
        </w:rPr>
      </w:pPr>
      <w:r w:rsidRPr="00766239">
        <w:rPr>
          <w:b/>
          <w:sz w:val="24"/>
          <w:szCs w:val="24"/>
          <w:lang w:val="ru-RU"/>
        </w:rPr>
        <w:softHyphen/>
      </w:r>
      <w:r w:rsidRPr="00766239">
        <w:rPr>
          <w:b/>
          <w:sz w:val="24"/>
          <w:szCs w:val="24"/>
          <w:lang w:val="ru-RU"/>
        </w:rPr>
        <w:softHyphen/>
      </w:r>
      <w:r w:rsidR="00C516F1" w:rsidRPr="00C516F1">
        <w:rPr>
          <w:b/>
          <w:sz w:val="24"/>
          <w:szCs w:val="24"/>
        </w:rPr>
        <w:t>МІНІСТЕРСТВО ОХОРОНИ ЗДОРОВ’Я УКРАЇНИ</w:t>
      </w:r>
    </w:p>
    <w:p w:rsidR="00C516F1" w:rsidRPr="00C516F1" w:rsidRDefault="00C516F1" w:rsidP="00C516F1">
      <w:pPr>
        <w:jc w:val="center"/>
        <w:rPr>
          <w:b/>
          <w:sz w:val="24"/>
          <w:szCs w:val="24"/>
        </w:rPr>
      </w:pPr>
      <w:r w:rsidRPr="00C516F1">
        <w:rPr>
          <w:b/>
          <w:sz w:val="24"/>
          <w:szCs w:val="24"/>
        </w:rPr>
        <w:t>ВИЩИЙ ДЕРЖАВНИЙ НАВЧАЛЬНИЙ ЗАКЛАД УКРАЇНИ</w:t>
      </w:r>
    </w:p>
    <w:p w:rsidR="00C516F1" w:rsidRPr="00C516F1" w:rsidRDefault="00C516F1" w:rsidP="00C516F1">
      <w:pPr>
        <w:jc w:val="center"/>
        <w:rPr>
          <w:b/>
          <w:sz w:val="24"/>
          <w:szCs w:val="24"/>
        </w:rPr>
      </w:pPr>
      <w:r w:rsidRPr="00C516F1">
        <w:rPr>
          <w:b/>
          <w:sz w:val="24"/>
          <w:szCs w:val="24"/>
        </w:rPr>
        <w:t>«БУКОВИНСЬКИЙ  ДЕРЖАВНИЙ МЕДИЧНИЙ УНІВЕРСИТЕТ»</w:t>
      </w:r>
    </w:p>
    <w:p w:rsidR="00C516F1" w:rsidRDefault="00C516F1" w:rsidP="00C516F1"/>
    <w:p w:rsidR="00C516F1" w:rsidRDefault="00C516F1" w:rsidP="00C516F1"/>
    <w:p w:rsidR="00C516F1" w:rsidRPr="00E830F6" w:rsidRDefault="004D4627" w:rsidP="004D4627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C516F1" w:rsidRPr="00E830F6">
        <w:rPr>
          <w:szCs w:val="28"/>
        </w:rPr>
        <w:t>«ЗАТВЕРДЖУЮ»</w:t>
      </w:r>
    </w:p>
    <w:p w:rsidR="00C516F1" w:rsidRPr="00E830F6" w:rsidRDefault="00C516F1" w:rsidP="00C516F1">
      <w:pPr>
        <w:jc w:val="center"/>
        <w:rPr>
          <w:szCs w:val="28"/>
        </w:rPr>
      </w:pPr>
      <w:r w:rsidRPr="00E830F6">
        <w:rPr>
          <w:szCs w:val="28"/>
        </w:rPr>
        <w:t xml:space="preserve">                                           </w:t>
      </w:r>
      <w:r w:rsidR="004D4627">
        <w:rPr>
          <w:szCs w:val="28"/>
        </w:rPr>
        <w:t xml:space="preserve">                     </w:t>
      </w:r>
      <w:r w:rsidRPr="00E830F6">
        <w:rPr>
          <w:szCs w:val="28"/>
        </w:rPr>
        <w:t xml:space="preserve"> Ректор </w:t>
      </w:r>
    </w:p>
    <w:p w:rsidR="00C516F1" w:rsidRPr="00E830F6" w:rsidRDefault="00C516F1" w:rsidP="00C516F1">
      <w:pPr>
        <w:jc w:val="right"/>
        <w:rPr>
          <w:szCs w:val="28"/>
        </w:rPr>
      </w:pPr>
      <w:r w:rsidRPr="00E830F6">
        <w:rPr>
          <w:szCs w:val="28"/>
        </w:rPr>
        <w:t>Вищого державного навчального</w:t>
      </w:r>
    </w:p>
    <w:p w:rsidR="00C516F1" w:rsidRPr="00E830F6" w:rsidRDefault="00C516F1" w:rsidP="00C516F1">
      <w:pPr>
        <w:jc w:val="right"/>
        <w:rPr>
          <w:szCs w:val="28"/>
        </w:rPr>
      </w:pPr>
      <w:r w:rsidRPr="00E830F6">
        <w:rPr>
          <w:szCs w:val="28"/>
        </w:rPr>
        <w:t>закладу України «Буковинський</w:t>
      </w:r>
    </w:p>
    <w:p w:rsidR="00C516F1" w:rsidRPr="00E830F6" w:rsidRDefault="00C516F1" w:rsidP="00C516F1">
      <w:pPr>
        <w:jc w:val="right"/>
        <w:rPr>
          <w:szCs w:val="28"/>
        </w:rPr>
      </w:pPr>
      <w:r w:rsidRPr="00E830F6">
        <w:rPr>
          <w:szCs w:val="28"/>
        </w:rPr>
        <w:t>державний медичний університет»</w:t>
      </w:r>
    </w:p>
    <w:p w:rsidR="00C516F1" w:rsidRPr="00E830F6" w:rsidRDefault="00C516F1" w:rsidP="00C516F1">
      <w:pPr>
        <w:jc w:val="right"/>
        <w:rPr>
          <w:szCs w:val="28"/>
        </w:rPr>
      </w:pPr>
      <w:r w:rsidRPr="00E830F6">
        <w:rPr>
          <w:szCs w:val="28"/>
        </w:rPr>
        <w:t>професор__________ Т. М. Бойчук</w:t>
      </w:r>
    </w:p>
    <w:p w:rsidR="00C516F1" w:rsidRPr="00E830F6" w:rsidRDefault="00E61C1E" w:rsidP="00E61C1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C516F1" w:rsidRPr="00E830F6">
        <w:rPr>
          <w:szCs w:val="28"/>
        </w:rPr>
        <w:t>«</w:t>
      </w:r>
      <w:r>
        <w:rPr>
          <w:szCs w:val="28"/>
        </w:rPr>
        <w:t>24</w:t>
      </w:r>
      <w:r w:rsidR="00C516F1" w:rsidRPr="00E830F6">
        <w:rPr>
          <w:szCs w:val="28"/>
        </w:rPr>
        <w:t>»</w:t>
      </w:r>
      <w:r>
        <w:rPr>
          <w:szCs w:val="28"/>
        </w:rPr>
        <w:t xml:space="preserve"> травня</w:t>
      </w:r>
      <w:r w:rsidR="00C516F1" w:rsidRPr="00E830F6">
        <w:rPr>
          <w:szCs w:val="28"/>
        </w:rPr>
        <w:t xml:space="preserve"> 2016 р.</w:t>
      </w:r>
    </w:p>
    <w:p w:rsidR="00C516F1" w:rsidRDefault="00C516F1" w:rsidP="00C516F1"/>
    <w:p w:rsidR="00C516F1" w:rsidRDefault="00C516F1" w:rsidP="00C516F1"/>
    <w:p w:rsidR="00C516F1" w:rsidRDefault="00C516F1" w:rsidP="00C516F1"/>
    <w:p w:rsidR="00C516F1" w:rsidRPr="00C516F1" w:rsidRDefault="00C516F1" w:rsidP="00C516F1">
      <w:pPr>
        <w:jc w:val="center"/>
        <w:rPr>
          <w:b/>
        </w:rPr>
      </w:pPr>
      <w:r w:rsidRPr="00C516F1">
        <w:rPr>
          <w:b/>
        </w:rPr>
        <w:t>ОСВІТНЬО-НАУКОВА ПРОГРАМА</w:t>
      </w:r>
    </w:p>
    <w:p w:rsidR="00C516F1" w:rsidRPr="00EE6DA5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sz w:val="32"/>
          <w:szCs w:val="24"/>
          <w:u w:val="single"/>
        </w:rPr>
      </w:pPr>
      <w:r>
        <w:rPr>
          <w:sz w:val="32"/>
          <w:szCs w:val="24"/>
          <w:u w:val="single"/>
        </w:rPr>
        <w:t xml:space="preserve">    </w:t>
      </w:r>
      <w:r w:rsidRPr="00EE6DA5">
        <w:rPr>
          <w:sz w:val="32"/>
          <w:szCs w:val="24"/>
          <w:u w:val="single"/>
        </w:rPr>
        <w:t>Третій (</w:t>
      </w:r>
      <w:proofErr w:type="spellStart"/>
      <w:r w:rsidRPr="00EE6DA5">
        <w:rPr>
          <w:sz w:val="32"/>
          <w:szCs w:val="24"/>
          <w:u w:val="single"/>
        </w:rPr>
        <w:t>освітньо-науковий</w:t>
      </w:r>
      <w:proofErr w:type="spellEnd"/>
      <w:r w:rsidRPr="00EE6DA5">
        <w:rPr>
          <w:sz w:val="32"/>
          <w:szCs w:val="24"/>
          <w:u w:val="single"/>
        </w:rPr>
        <w:t>) рівень</w:t>
      </w:r>
    </w:p>
    <w:p w:rsidR="00C516F1" w:rsidRPr="00077AE2" w:rsidRDefault="00C516F1" w:rsidP="00C516F1">
      <w:pPr>
        <w:spacing w:line="240" w:lineRule="auto"/>
        <w:ind w:right="-143" w:firstLine="708"/>
        <w:jc w:val="center"/>
        <w:rPr>
          <w:b/>
          <w:spacing w:val="20"/>
          <w:sz w:val="32"/>
          <w:szCs w:val="24"/>
        </w:rPr>
      </w:pPr>
      <w:r w:rsidRPr="00077AE2">
        <w:rPr>
          <w:spacing w:val="20"/>
          <w:sz w:val="32"/>
          <w:szCs w:val="24"/>
          <w:vertAlign w:val="superscript"/>
        </w:rPr>
        <w:t>(назва рівня вищої освіти)</w:t>
      </w:r>
    </w:p>
    <w:p w:rsidR="00C516F1" w:rsidRPr="00077AE2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b/>
          <w:sz w:val="32"/>
          <w:szCs w:val="24"/>
        </w:rPr>
      </w:pPr>
    </w:p>
    <w:p w:rsidR="00C516F1" w:rsidRPr="00EE6DA5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sz w:val="32"/>
          <w:szCs w:val="24"/>
        </w:rPr>
      </w:pPr>
      <w:r w:rsidRPr="00EE6DA5">
        <w:rPr>
          <w:sz w:val="32"/>
          <w:szCs w:val="24"/>
          <w:u w:val="single"/>
        </w:rPr>
        <w:t>Доктор філософії</w:t>
      </w:r>
    </w:p>
    <w:p w:rsidR="00C516F1" w:rsidRPr="00077AE2" w:rsidRDefault="00C516F1" w:rsidP="00C516F1">
      <w:pPr>
        <w:spacing w:line="240" w:lineRule="auto"/>
        <w:ind w:right="-143" w:firstLine="708"/>
        <w:jc w:val="center"/>
        <w:rPr>
          <w:b/>
          <w:spacing w:val="20"/>
          <w:sz w:val="32"/>
          <w:szCs w:val="24"/>
        </w:rPr>
      </w:pPr>
      <w:r w:rsidRPr="00077AE2">
        <w:rPr>
          <w:spacing w:val="20"/>
          <w:sz w:val="32"/>
          <w:szCs w:val="24"/>
          <w:vertAlign w:val="superscript"/>
        </w:rPr>
        <w:t xml:space="preserve"> (назва ступеня, що присвоюється)</w:t>
      </w:r>
    </w:p>
    <w:p w:rsidR="00C516F1" w:rsidRPr="00077AE2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b/>
          <w:sz w:val="32"/>
          <w:szCs w:val="24"/>
        </w:rPr>
      </w:pPr>
    </w:p>
    <w:p w:rsidR="00C516F1" w:rsidRPr="00077AE2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sz w:val="32"/>
          <w:szCs w:val="24"/>
        </w:rPr>
      </w:pPr>
      <w:r w:rsidRPr="00077AE2">
        <w:rPr>
          <w:b/>
          <w:sz w:val="32"/>
          <w:szCs w:val="24"/>
        </w:rPr>
        <w:t>ГАЛУЗЬ ЗНАНЬ</w:t>
      </w:r>
      <w:r>
        <w:rPr>
          <w:sz w:val="32"/>
          <w:szCs w:val="24"/>
        </w:rPr>
        <w:t xml:space="preserve">   </w:t>
      </w:r>
      <w:r w:rsidRPr="00A8214E">
        <w:rPr>
          <w:sz w:val="32"/>
          <w:szCs w:val="24"/>
          <w:u w:val="single"/>
        </w:rPr>
        <w:t xml:space="preserve">    22</w:t>
      </w:r>
      <w:r>
        <w:rPr>
          <w:sz w:val="32"/>
          <w:szCs w:val="24"/>
          <w:u w:val="single"/>
        </w:rPr>
        <w:t xml:space="preserve">  </w:t>
      </w:r>
      <w:r w:rsidRPr="00A8214E">
        <w:rPr>
          <w:sz w:val="32"/>
          <w:szCs w:val="24"/>
          <w:u w:val="single"/>
        </w:rPr>
        <w:t>Охорона здоров’я</w:t>
      </w:r>
    </w:p>
    <w:p w:rsidR="00C516F1" w:rsidRPr="00077AE2" w:rsidRDefault="00C516F1" w:rsidP="00C516F1">
      <w:pPr>
        <w:spacing w:line="240" w:lineRule="auto"/>
        <w:ind w:right="-143" w:firstLine="708"/>
        <w:jc w:val="center"/>
        <w:rPr>
          <w:spacing w:val="20"/>
          <w:sz w:val="32"/>
          <w:szCs w:val="24"/>
          <w:vertAlign w:val="superscript"/>
        </w:rPr>
      </w:pPr>
      <w:r>
        <w:rPr>
          <w:spacing w:val="20"/>
          <w:sz w:val="32"/>
          <w:szCs w:val="24"/>
          <w:vertAlign w:val="superscript"/>
        </w:rPr>
        <w:t xml:space="preserve">                </w:t>
      </w:r>
      <w:r w:rsidRPr="00077AE2">
        <w:rPr>
          <w:spacing w:val="20"/>
          <w:sz w:val="32"/>
          <w:szCs w:val="24"/>
          <w:vertAlign w:val="superscript"/>
        </w:rPr>
        <w:t>(шифр та назва галузі знань)</w:t>
      </w:r>
    </w:p>
    <w:p w:rsidR="00C516F1" w:rsidRPr="00077AE2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b/>
          <w:sz w:val="32"/>
          <w:szCs w:val="24"/>
        </w:rPr>
      </w:pPr>
    </w:p>
    <w:p w:rsidR="00C516F1" w:rsidRPr="00077AE2" w:rsidRDefault="00C516F1" w:rsidP="00C516F1">
      <w:pPr>
        <w:tabs>
          <w:tab w:val="left" w:pos="7371"/>
        </w:tabs>
        <w:spacing w:line="240" w:lineRule="auto"/>
        <w:ind w:right="-1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СПЕЦІАЛЬНІСТЬ </w:t>
      </w:r>
      <w:r w:rsidRPr="00A8214E">
        <w:rPr>
          <w:b/>
          <w:sz w:val="32"/>
          <w:szCs w:val="24"/>
          <w:u w:val="single"/>
        </w:rPr>
        <w:t xml:space="preserve"> </w:t>
      </w:r>
      <w:r w:rsidRPr="00A8214E">
        <w:rPr>
          <w:sz w:val="32"/>
          <w:szCs w:val="24"/>
          <w:u w:val="single"/>
        </w:rPr>
        <w:t>22</w:t>
      </w:r>
      <w:r w:rsidRPr="00AE6B72">
        <w:rPr>
          <w:sz w:val="32"/>
          <w:szCs w:val="24"/>
          <w:u w:val="single"/>
        </w:rPr>
        <w:t>1</w:t>
      </w:r>
      <w:r>
        <w:rPr>
          <w:sz w:val="32"/>
          <w:szCs w:val="24"/>
          <w:u w:val="single"/>
        </w:rPr>
        <w:t xml:space="preserve"> Стоматологія</w:t>
      </w:r>
      <w:r w:rsidRPr="00AE6B72">
        <w:rPr>
          <w:sz w:val="32"/>
          <w:szCs w:val="24"/>
          <w:u w:val="single"/>
        </w:rPr>
        <w:t xml:space="preserve"> </w:t>
      </w:r>
      <w:r w:rsidRPr="00AE6B72">
        <w:rPr>
          <w:sz w:val="32"/>
          <w:szCs w:val="24"/>
        </w:rPr>
        <w:t xml:space="preserve"> </w:t>
      </w:r>
      <w:r w:rsidRPr="00AE6B72">
        <w:rPr>
          <w:sz w:val="32"/>
          <w:szCs w:val="24"/>
          <w:u w:val="single"/>
        </w:rPr>
        <w:t xml:space="preserve"> </w:t>
      </w:r>
      <w:r w:rsidRPr="00A8214E">
        <w:rPr>
          <w:sz w:val="32"/>
          <w:szCs w:val="24"/>
          <w:u w:val="single"/>
        </w:rPr>
        <w:t xml:space="preserve">    </w:t>
      </w:r>
    </w:p>
    <w:p w:rsidR="00C516F1" w:rsidRPr="00077AE2" w:rsidRDefault="00C516F1" w:rsidP="00C516F1">
      <w:pPr>
        <w:spacing w:line="240" w:lineRule="auto"/>
        <w:ind w:right="-143" w:firstLine="708"/>
        <w:jc w:val="center"/>
        <w:rPr>
          <w:spacing w:val="20"/>
          <w:sz w:val="32"/>
          <w:szCs w:val="24"/>
          <w:vertAlign w:val="superscript"/>
        </w:rPr>
      </w:pPr>
      <w:r w:rsidRPr="00077AE2">
        <w:rPr>
          <w:spacing w:val="20"/>
          <w:sz w:val="32"/>
          <w:szCs w:val="24"/>
          <w:vertAlign w:val="superscript"/>
        </w:rPr>
        <w:t>(код та найменування спеціальності)</w:t>
      </w:r>
    </w:p>
    <w:p w:rsidR="00C516F1" w:rsidRDefault="00C516F1" w:rsidP="00C516F1">
      <w:pPr>
        <w:jc w:val="center"/>
      </w:pPr>
    </w:p>
    <w:p w:rsidR="00C516F1" w:rsidRDefault="00C516F1" w:rsidP="00C516F1">
      <w:pPr>
        <w:jc w:val="center"/>
      </w:pPr>
    </w:p>
    <w:p w:rsidR="00C516F1" w:rsidRDefault="00C516F1" w:rsidP="00C516F1">
      <w:pPr>
        <w:jc w:val="center"/>
      </w:pPr>
    </w:p>
    <w:p w:rsidR="00C516F1" w:rsidRDefault="00C516F1" w:rsidP="00C516F1">
      <w:pPr>
        <w:jc w:val="center"/>
      </w:pPr>
    </w:p>
    <w:p w:rsidR="00C516F1" w:rsidRDefault="00C516F1" w:rsidP="00C516F1">
      <w:pPr>
        <w:jc w:val="center"/>
      </w:pPr>
    </w:p>
    <w:p w:rsidR="00C516F1" w:rsidRDefault="00C516F1" w:rsidP="00C516F1">
      <w:pPr>
        <w:jc w:val="center"/>
      </w:pPr>
      <w:r>
        <w:t>Чернівці, 2016</w:t>
      </w:r>
    </w:p>
    <w:p w:rsidR="00C516F1" w:rsidRDefault="00C516F1" w:rsidP="00C516F1"/>
    <w:p w:rsidR="00C516F1" w:rsidRDefault="00C516F1" w:rsidP="00C516F1">
      <w:pPr>
        <w:jc w:val="center"/>
        <w:rPr>
          <w:b/>
          <w:szCs w:val="23"/>
          <w:lang w:eastAsia="uk-UA"/>
        </w:rPr>
      </w:pPr>
      <w:r w:rsidRPr="00077AE2">
        <w:rPr>
          <w:b/>
          <w:szCs w:val="23"/>
          <w:lang w:eastAsia="uk-UA"/>
        </w:rPr>
        <w:t>ІІ - Загальна характеристика</w:t>
      </w:r>
    </w:p>
    <w:p w:rsidR="00C516F1" w:rsidRDefault="00C516F1" w:rsidP="00C516F1">
      <w:pPr>
        <w:spacing w:line="240" w:lineRule="auto"/>
        <w:rPr>
          <w:b/>
          <w:szCs w:val="23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6"/>
        <w:gridCol w:w="7335"/>
      </w:tblGrid>
      <w:tr w:rsidR="00C516F1" w:rsidRPr="00AA0899" w:rsidTr="00AD5C7F">
        <w:trPr>
          <w:trHeight w:val="151"/>
        </w:trPr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>Рівень вищої освіти</w:t>
            </w:r>
          </w:p>
        </w:tc>
        <w:tc>
          <w:tcPr>
            <w:tcW w:w="3832" w:type="pct"/>
          </w:tcPr>
          <w:p w:rsidR="00C516F1" w:rsidRPr="00715833" w:rsidRDefault="00C516F1" w:rsidP="00AD5C7F">
            <w:pPr>
              <w:shd w:val="clear" w:color="auto" w:fill="FFFFFF"/>
              <w:spacing w:line="240" w:lineRule="auto"/>
              <w:textAlignment w:val="baseline"/>
              <w:rPr>
                <w:szCs w:val="28"/>
                <w:lang w:eastAsia="uk-UA"/>
              </w:rPr>
            </w:pPr>
            <w:r w:rsidRPr="00715833">
              <w:rPr>
                <w:szCs w:val="23"/>
                <w:lang w:eastAsia="uk-UA"/>
              </w:rPr>
              <w:t>Третій (</w:t>
            </w:r>
            <w:proofErr w:type="spellStart"/>
            <w:r w:rsidRPr="00715833">
              <w:rPr>
                <w:szCs w:val="23"/>
                <w:lang w:eastAsia="uk-UA"/>
              </w:rPr>
              <w:t>освітньо-науковий</w:t>
            </w:r>
            <w:proofErr w:type="spellEnd"/>
            <w:r w:rsidRPr="00715833">
              <w:rPr>
                <w:szCs w:val="23"/>
                <w:lang w:eastAsia="uk-UA"/>
              </w:rPr>
              <w:t>) рівень</w:t>
            </w:r>
          </w:p>
        </w:tc>
      </w:tr>
      <w:tr w:rsidR="00C516F1" w:rsidRPr="00AA0899" w:rsidTr="00AD5C7F">
        <w:trPr>
          <w:trHeight w:val="151"/>
        </w:trPr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 xml:space="preserve">Ступінь, що присвоюється </w:t>
            </w:r>
          </w:p>
        </w:tc>
        <w:tc>
          <w:tcPr>
            <w:tcW w:w="3832" w:type="pct"/>
          </w:tcPr>
          <w:p w:rsidR="00C516F1" w:rsidRPr="00715833" w:rsidRDefault="00C516F1" w:rsidP="00AD5C7F">
            <w:pPr>
              <w:shd w:val="clear" w:color="auto" w:fill="FFFFFF"/>
              <w:spacing w:line="240" w:lineRule="auto"/>
              <w:textAlignment w:val="baseline"/>
              <w:rPr>
                <w:szCs w:val="28"/>
                <w:lang w:eastAsia="uk-UA"/>
              </w:rPr>
            </w:pPr>
            <w:r w:rsidRPr="00715833">
              <w:rPr>
                <w:szCs w:val="23"/>
                <w:lang w:eastAsia="uk-UA"/>
              </w:rPr>
              <w:t>Доктор філософії</w:t>
            </w:r>
          </w:p>
        </w:tc>
      </w:tr>
      <w:tr w:rsidR="00C516F1" w:rsidRPr="00AA0899" w:rsidTr="00AD5C7F"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>Назва галузі знань</w:t>
            </w:r>
          </w:p>
        </w:tc>
        <w:tc>
          <w:tcPr>
            <w:tcW w:w="3832" w:type="pct"/>
          </w:tcPr>
          <w:p w:rsidR="00C516F1" w:rsidRPr="00AA0899" w:rsidRDefault="00C516F1" w:rsidP="00AD5C7F">
            <w:pPr>
              <w:spacing w:line="240" w:lineRule="auto"/>
              <w:ind w:left="34"/>
              <w:rPr>
                <w:szCs w:val="28"/>
              </w:rPr>
            </w:pPr>
            <w:r w:rsidRPr="00AA0899">
              <w:rPr>
                <w:szCs w:val="28"/>
                <w:lang w:eastAsia="uk-UA"/>
              </w:rPr>
              <w:t xml:space="preserve">22 Охорона здоров’я </w:t>
            </w:r>
          </w:p>
        </w:tc>
      </w:tr>
      <w:tr w:rsidR="00C516F1" w:rsidRPr="00AA0899" w:rsidTr="00AD5C7F"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>Назва спеціальності</w:t>
            </w:r>
          </w:p>
        </w:tc>
        <w:tc>
          <w:tcPr>
            <w:tcW w:w="3832" w:type="pct"/>
          </w:tcPr>
          <w:p w:rsidR="00C516F1" w:rsidRPr="00AA0899" w:rsidRDefault="00C516F1" w:rsidP="00AD5C7F">
            <w:pPr>
              <w:spacing w:line="240" w:lineRule="auto"/>
              <w:ind w:left="34"/>
              <w:rPr>
                <w:szCs w:val="28"/>
                <w:lang w:eastAsia="uk-UA"/>
              </w:rPr>
            </w:pPr>
            <w:r w:rsidRPr="00AA0899">
              <w:rPr>
                <w:szCs w:val="28"/>
                <w:lang w:eastAsia="uk-UA"/>
              </w:rPr>
              <w:t>221 Стоматологія</w:t>
            </w:r>
          </w:p>
        </w:tc>
      </w:tr>
      <w:tr w:rsidR="00C516F1" w:rsidRPr="00AA0899" w:rsidTr="00AD5C7F">
        <w:trPr>
          <w:trHeight w:val="151"/>
        </w:trPr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>Обмеження що</w:t>
            </w:r>
            <w:r w:rsidR="004D4627">
              <w:rPr>
                <w:b/>
                <w:szCs w:val="28"/>
                <w:lang w:eastAsia="uk-UA"/>
              </w:rPr>
              <w:softHyphen/>
            </w:r>
            <w:r w:rsidRPr="00AA0899">
              <w:rPr>
                <w:b/>
                <w:szCs w:val="28"/>
                <w:lang w:eastAsia="uk-UA"/>
              </w:rPr>
              <w:t>до форм навчання</w:t>
            </w:r>
          </w:p>
        </w:tc>
        <w:tc>
          <w:tcPr>
            <w:tcW w:w="3832" w:type="pct"/>
          </w:tcPr>
          <w:p w:rsidR="00C516F1" w:rsidRPr="00AA0899" w:rsidRDefault="00C516F1" w:rsidP="00E61C1E">
            <w:pPr>
              <w:spacing w:line="240" w:lineRule="auto"/>
              <w:ind w:left="34"/>
              <w:jc w:val="left"/>
              <w:rPr>
                <w:szCs w:val="28"/>
                <w:lang w:eastAsia="uk-UA"/>
              </w:rPr>
            </w:pPr>
            <w:r w:rsidRPr="00AA0899">
              <w:rPr>
                <w:szCs w:val="28"/>
                <w:lang w:eastAsia="uk-UA"/>
              </w:rPr>
              <w:t xml:space="preserve">Дозволяється підготовка за очною (денною) </w:t>
            </w:r>
            <w:r>
              <w:rPr>
                <w:szCs w:val="28"/>
                <w:lang w:val="ru-RU" w:eastAsia="uk-UA"/>
              </w:rPr>
              <w:t xml:space="preserve">та заочною </w:t>
            </w:r>
            <w:r w:rsidRPr="00AA0899">
              <w:rPr>
                <w:szCs w:val="28"/>
                <w:lang w:eastAsia="uk-UA"/>
              </w:rPr>
              <w:t>форм</w:t>
            </w:r>
            <w:proofErr w:type="spellStart"/>
            <w:r>
              <w:rPr>
                <w:szCs w:val="28"/>
                <w:lang w:val="ru-RU" w:eastAsia="uk-UA"/>
              </w:rPr>
              <w:t>ами</w:t>
            </w:r>
            <w:proofErr w:type="spellEnd"/>
            <w:r w:rsidRPr="00AA0899">
              <w:rPr>
                <w:szCs w:val="28"/>
                <w:lang w:eastAsia="uk-UA"/>
              </w:rPr>
              <w:t xml:space="preserve"> навчання</w:t>
            </w:r>
          </w:p>
        </w:tc>
      </w:tr>
      <w:tr w:rsidR="00C516F1" w:rsidRPr="00AA0899" w:rsidTr="00AD5C7F">
        <w:trPr>
          <w:trHeight w:val="151"/>
        </w:trPr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>Кваліфікація освітня, що присвоюється</w:t>
            </w:r>
          </w:p>
        </w:tc>
        <w:tc>
          <w:tcPr>
            <w:tcW w:w="3832" w:type="pct"/>
            <w:shd w:val="clear" w:color="auto" w:fill="auto"/>
          </w:tcPr>
          <w:p w:rsidR="00C516F1" w:rsidRPr="00715833" w:rsidRDefault="00C516F1" w:rsidP="00E61C1E">
            <w:pPr>
              <w:spacing w:line="240" w:lineRule="auto"/>
              <w:jc w:val="left"/>
              <w:rPr>
                <w:rFonts w:eastAsia="Times New Roman"/>
                <w:i/>
                <w:color w:val="FF0000"/>
                <w:szCs w:val="28"/>
                <w:lang w:eastAsia="uk-UA"/>
              </w:rPr>
            </w:pPr>
            <w:r w:rsidRPr="00715833">
              <w:rPr>
                <w:szCs w:val="23"/>
                <w:lang w:eastAsia="uk-UA"/>
              </w:rPr>
              <w:t>Доктор філософ</w:t>
            </w:r>
            <w:r w:rsidR="00E61C1E">
              <w:rPr>
                <w:szCs w:val="23"/>
                <w:lang w:eastAsia="uk-UA"/>
              </w:rPr>
              <w:t>ії у галузі охорони здоров’я за</w:t>
            </w:r>
            <w:r w:rsidR="00E61C1E">
              <w:rPr>
                <w:szCs w:val="23"/>
                <w:lang w:val="en-US" w:eastAsia="uk-UA"/>
              </w:rPr>
              <w:t> </w:t>
            </w:r>
            <w:r w:rsidRPr="00715833">
              <w:rPr>
                <w:szCs w:val="23"/>
                <w:lang w:eastAsia="uk-UA"/>
              </w:rPr>
              <w:t>спеціальністю «</w:t>
            </w:r>
            <w:r>
              <w:rPr>
                <w:szCs w:val="23"/>
                <w:lang w:val="ru-RU" w:eastAsia="uk-UA"/>
              </w:rPr>
              <w:t>Стоматолог</w:t>
            </w:r>
            <w:proofErr w:type="spellStart"/>
            <w:r>
              <w:rPr>
                <w:szCs w:val="23"/>
                <w:lang w:eastAsia="uk-UA"/>
              </w:rPr>
              <w:t>ія</w:t>
            </w:r>
            <w:proofErr w:type="spellEnd"/>
            <w:r w:rsidRPr="00715833">
              <w:rPr>
                <w:szCs w:val="23"/>
                <w:lang w:eastAsia="uk-UA"/>
              </w:rPr>
              <w:t>»</w:t>
            </w:r>
          </w:p>
        </w:tc>
      </w:tr>
      <w:tr w:rsidR="00C516F1" w:rsidRPr="00AA0899" w:rsidTr="00AD5C7F">
        <w:trPr>
          <w:trHeight w:val="151"/>
        </w:trPr>
        <w:tc>
          <w:tcPr>
            <w:tcW w:w="1168" w:type="pct"/>
          </w:tcPr>
          <w:p w:rsidR="00C516F1" w:rsidRPr="00AA0899" w:rsidRDefault="00C516F1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t>Кваліфікація в дипломі</w:t>
            </w:r>
          </w:p>
        </w:tc>
        <w:tc>
          <w:tcPr>
            <w:tcW w:w="3832" w:type="pct"/>
          </w:tcPr>
          <w:p w:rsidR="00C516F1" w:rsidRPr="00AA0899" w:rsidRDefault="00C516F1" w:rsidP="00E61C1E">
            <w:pPr>
              <w:spacing w:line="240" w:lineRule="auto"/>
              <w:jc w:val="left"/>
              <w:rPr>
                <w:szCs w:val="28"/>
                <w:lang w:eastAsia="uk-UA"/>
              </w:rPr>
            </w:pPr>
            <w:r w:rsidRPr="00715833">
              <w:rPr>
                <w:szCs w:val="23"/>
                <w:lang w:eastAsia="uk-UA"/>
              </w:rPr>
              <w:t>Доктор філософ</w:t>
            </w:r>
            <w:r w:rsidR="00E61C1E">
              <w:rPr>
                <w:szCs w:val="23"/>
                <w:lang w:eastAsia="uk-UA"/>
              </w:rPr>
              <w:t>ії у галузі охорони здоров’я за</w:t>
            </w:r>
            <w:r w:rsidR="00E61C1E">
              <w:rPr>
                <w:szCs w:val="23"/>
                <w:lang w:val="en-US" w:eastAsia="uk-UA"/>
              </w:rPr>
              <w:t> </w:t>
            </w:r>
            <w:r w:rsidRPr="00715833">
              <w:rPr>
                <w:szCs w:val="23"/>
                <w:lang w:eastAsia="uk-UA"/>
              </w:rPr>
              <w:t>спеціальністю «</w:t>
            </w:r>
            <w:r>
              <w:rPr>
                <w:szCs w:val="23"/>
                <w:lang w:val="ru-RU" w:eastAsia="uk-UA"/>
              </w:rPr>
              <w:t>Стоматолог</w:t>
            </w:r>
            <w:proofErr w:type="spellStart"/>
            <w:r>
              <w:rPr>
                <w:szCs w:val="23"/>
                <w:lang w:eastAsia="uk-UA"/>
              </w:rPr>
              <w:t>ія</w:t>
            </w:r>
            <w:proofErr w:type="spellEnd"/>
            <w:r w:rsidRPr="00715833">
              <w:rPr>
                <w:szCs w:val="23"/>
                <w:lang w:eastAsia="uk-UA"/>
              </w:rPr>
              <w:t>»</w:t>
            </w:r>
          </w:p>
        </w:tc>
      </w:tr>
      <w:tr w:rsidR="00C516F1" w:rsidRPr="00AA0899" w:rsidTr="00AD5C7F">
        <w:trPr>
          <w:trHeight w:val="151"/>
        </w:trPr>
        <w:tc>
          <w:tcPr>
            <w:tcW w:w="1168" w:type="pct"/>
          </w:tcPr>
          <w:p w:rsidR="00C516F1" w:rsidRPr="00AA0899" w:rsidRDefault="00E830F6" w:rsidP="00C516F1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>
              <w:br w:type="page"/>
            </w:r>
            <w:r w:rsidR="00C516F1" w:rsidRPr="00AA0899">
              <w:rPr>
                <w:b/>
                <w:szCs w:val="28"/>
                <w:lang w:eastAsia="uk-UA"/>
              </w:rPr>
              <w:t>Опис предметної області</w:t>
            </w:r>
          </w:p>
        </w:tc>
        <w:tc>
          <w:tcPr>
            <w:tcW w:w="3832" w:type="pct"/>
          </w:tcPr>
          <w:p w:rsidR="00C516F1" w:rsidRPr="00C516F1" w:rsidRDefault="00C516F1" w:rsidP="00C516F1">
            <w:pPr>
              <w:spacing w:line="240" w:lineRule="auto"/>
              <w:ind w:firstLine="0"/>
              <w:contextualSpacing/>
              <w:rPr>
                <w:rFonts w:cs="Times New Roman"/>
                <w:szCs w:val="28"/>
                <w:lang w:eastAsia="uk-UA"/>
              </w:rPr>
            </w:pPr>
            <w:r w:rsidRPr="00C516F1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         Об’єктом діяльності</w:t>
            </w:r>
            <w:r w:rsidRPr="00C516F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6F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особи, якій присвоюється кваліфікація </w:t>
            </w:r>
            <w:r w:rsidRPr="00C516F1">
              <w:rPr>
                <w:rFonts w:cs="Times New Roman"/>
                <w:szCs w:val="28"/>
                <w:lang w:eastAsia="uk-UA"/>
              </w:rPr>
              <w:t>доктор філософії у галузі охорони здоров’я за спеціальністю «Стоматологія»</w:t>
            </w:r>
            <w:r w:rsidRPr="00C516F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,</w:t>
            </w:r>
            <w:r w:rsidRPr="00C516F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6F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є </w:t>
            </w:r>
            <w:r w:rsidRPr="00C516F1">
              <w:rPr>
                <w:rFonts w:cs="Times New Roman"/>
                <w:szCs w:val="28"/>
                <w:shd w:val="clear" w:color="auto" w:fill="FFFFFF"/>
              </w:rPr>
              <w:t xml:space="preserve">збереження здоров’я людини, зокрема стоматологічного, профілактика та лікування стоматологічних захворювань; активне впровадження новітніх та власних наукових розробок для попередження та  лікування стоматологічних захворювань. </w:t>
            </w:r>
          </w:p>
          <w:p w:rsidR="00C516F1" w:rsidRPr="00C516F1" w:rsidRDefault="00C516F1" w:rsidP="00C516F1">
            <w:pPr>
              <w:spacing w:line="240" w:lineRule="auto"/>
              <w:ind w:firstLine="0"/>
              <w:contextualSpacing/>
              <w:rPr>
                <w:rFonts w:cs="Times New Roman"/>
                <w:szCs w:val="28"/>
                <w:lang w:eastAsia="uk-UA"/>
              </w:rPr>
            </w:pPr>
            <w:r w:rsidRPr="00C516F1">
              <w:rPr>
                <w:rStyle w:val="a4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Цілями діяльності</w:t>
            </w:r>
            <w:r w:rsidRPr="00C516F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16F1">
              <w:rPr>
                <w:rFonts w:cs="Times New Roman"/>
                <w:szCs w:val="28"/>
                <w:lang w:eastAsia="uk-UA"/>
              </w:rPr>
              <w:t>доктора філософії у галузі охорони здоров’я за спеціальністю «Стоматологія»</w:t>
            </w:r>
            <w:r w:rsidRPr="00C516F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 реалізація</w:t>
            </w:r>
            <w:r w:rsidRPr="00C516F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516F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набутих знань, умінь, навичок та розумінь із гуманітарних, фундаментальних та професійно-орієнтованих дисциплін для вирішення усіх аспектів діяльності лікаря-стоматолога в галузі охорони здоров'я на відповідній посаді, </w:t>
            </w:r>
            <w:r w:rsidRPr="00C516F1">
              <w:rPr>
                <w:rFonts w:cs="Times New Roman"/>
                <w:color w:val="000000"/>
                <w:szCs w:val="28"/>
                <w:shd w:val="clear" w:color="auto" w:fill="FFFFFF"/>
              </w:rPr>
              <w:t>продукування нових ідей, розв’язання комплексних проблем за спеціальністю «</w:t>
            </w:r>
            <w:r w:rsidRPr="00C516F1">
              <w:rPr>
                <w:rFonts w:cs="Times New Roman"/>
                <w:color w:val="000000"/>
                <w:szCs w:val="28"/>
                <w:lang w:eastAsia="uk-UA"/>
              </w:rPr>
              <w:t>221 Стоматологія»</w:t>
            </w:r>
            <w:r w:rsidRPr="00C516F1">
              <w:rPr>
                <w:rFonts w:cs="Times New Roman"/>
                <w:color w:val="000000"/>
                <w:szCs w:val="28"/>
                <w:shd w:val="clear" w:color="auto" w:fill="FFFFFF"/>
              </w:rPr>
              <w:t>, впровадження методології наукової та педагогічної діяльності для</w:t>
            </w:r>
            <w:r w:rsidRPr="00C516F1">
              <w:rPr>
                <w:rFonts w:cs="Times New Roman"/>
                <w:szCs w:val="28"/>
              </w:rPr>
              <w:t xml:space="preserve"> отримання нових фактів, які розширяють сферу знань та спрямовані на розв’язання комплексних проблем науки та практичної медицини</w:t>
            </w:r>
            <w:r w:rsidRPr="00C516F1">
              <w:rPr>
                <w:rFonts w:cs="Times New Roman"/>
                <w:color w:val="000000"/>
                <w:szCs w:val="28"/>
                <w:shd w:val="clear" w:color="auto" w:fill="FFFFFF"/>
              </w:rPr>
              <w:t>, зок</w:t>
            </w:r>
            <w:r w:rsidR="004D4627">
              <w:rPr>
                <w:rFonts w:cs="Times New Roman"/>
                <w:color w:val="000000"/>
                <w:szCs w:val="28"/>
                <w:shd w:val="clear" w:color="auto" w:fill="FFFFFF"/>
              </w:rPr>
              <w:softHyphen/>
            </w:r>
            <w:r w:rsidRPr="00C516F1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рема, стоматології, </w:t>
            </w:r>
            <w:r w:rsidRPr="00C516F1">
              <w:rPr>
                <w:rFonts w:cs="Times New Roman"/>
                <w:szCs w:val="28"/>
                <w:lang w:eastAsia="uk-UA"/>
              </w:rPr>
              <w:t xml:space="preserve">аналітичних та креативних здібностей, спроможність генерувати ідеї, формулювати </w:t>
            </w:r>
            <w:proofErr w:type="spellStart"/>
            <w:r w:rsidRPr="00C516F1">
              <w:rPr>
                <w:rFonts w:cs="Times New Roman"/>
                <w:szCs w:val="28"/>
                <w:lang w:eastAsia="uk-UA"/>
              </w:rPr>
              <w:t>заключення</w:t>
            </w:r>
            <w:proofErr w:type="spellEnd"/>
            <w:r w:rsidRPr="00C516F1">
              <w:rPr>
                <w:rFonts w:cs="Times New Roman"/>
                <w:szCs w:val="28"/>
                <w:lang w:eastAsia="uk-UA"/>
              </w:rPr>
              <w:t xml:space="preserve"> та створювати концепції, розробляти наукові проекти, спрямовані на отримання нових знань у сфері медицини, поліпшення діагностики, лікування та профілактики захворювань людини, підтримання здоров’я населення </w:t>
            </w:r>
          </w:p>
          <w:p w:rsidR="00E830F6" w:rsidRDefault="00C516F1" w:rsidP="00AD5C7F">
            <w:pPr>
              <w:shd w:val="clear" w:color="auto" w:fill="FFFFFF"/>
              <w:spacing w:line="240" w:lineRule="auto"/>
              <w:contextualSpacing/>
              <w:rPr>
                <w:b/>
                <w:i/>
                <w:szCs w:val="23"/>
                <w:lang w:eastAsia="uk-UA"/>
              </w:rPr>
            </w:pPr>
            <w:r>
              <w:rPr>
                <w:b/>
                <w:i/>
                <w:szCs w:val="23"/>
                <w:lang w:eastAsia="uk-UA"/>
              </w:rPr>
              <w:lastRenderedPageBreak/>
              <w:t xml:space="preserve">          </w:t>
            </w:r>
          </w:p>
          <w:p w:rsidR="00C516F1" w:rsidRPr="00AA0899" w:rsidRDefault="00C516F1" w:rsidP="00AD5C7F">
            <w:pPr>
              <w:shd w:val="clear" w:color="auto" w:fill="FFFFFF"/>
              <w:spacing w:line="240" w:lineRule="auto"/>
              <w:contextualSpacing/>
              <w:rPr>
                <w:szCs w:val="28"/>
                <w:lang w:eastAsia="uk-UA"/>
              </w:rPr>
            </w:pPr>
            <w:r w:rsidRPr="00EF5EA1">
              <w:rPr>
                <w:b/>
                <w:i/>
                <w:szCs w:val="23"/>
                <w:lang w:eastAsia="uk-UA"/>
              </w:rPr>
              <w:t xml:space="preserve">Теоретичний зміст предметної області </w:t>
            </w:r>
            <w:r w:rsidRPr="00EF5EA1">
              <w:rPr>
                <w:szCs w:val="28"/>
              </w:rPr>
              <w:t>підготовки базується на знаннях етики та методології наукового дослідження</w:t>
            </w:r>
            <w:r>
              <w:rPr>
                <w:szCs w:val="28"/>
              </w:rPr>
              <w:t>;</w:t>
            </w:r>
            <w:r w:rsidRPr="00C30E5F">
              <w:rPr>
                <w:szCs w:val="28"/>
              </w:rPr>
              <w:t xml:space="preserve"> принципів доказової медицини</w:t>
            </w:r>
            <w:r>
              <w:rPr>
                <w:szCs w:val="28"/>
              </w:rPr>
              <w:t>;</w:t>
            </w:r>
            <w:r w:rsidRPr="00C30E5F">
              <w:rPr>
                <w:szCs w:val="28"/>
              </w:rPr>
              <w:t xml:space="preserve"> здатності володіння сучасними методами наукового дослідження у медицині, зокрема, стоматології</w:t>
            </w:r>
            <w:r>
              <w:rPr>
                <w:szCs w:val="28"/>
              </w:rPr>
              <w:t>;</w:t>
            </w:r>
            <w:r w:rsidRPr="00C30E5F">
              <w:rPr>
                <w:szCs w:val="28"/>
              </w:rPr>
              <w:t xml:space="preserve"> поглибленому засвоєнні спеціальності за напрямком наукового дослідження</w:t>
            </w:r>
            <w:r>
              <w:rPr>
                <w:szCs w:val="28"/>
              </w:rPr>
              <w:t>;</w:t>
            </w:r>
            <w:r w:rsidRPr="00C30E5F">
              <w:rPr>
                <w:szCs w:val="28"/>
              </w:rPr>
              <w:t xml:space="preserve"> розвитку мовних </w:t>
            </w:r>
            <w:proofErr w:type="spellStart"/>
            <w:r w:rsidRPr="00C30E5F">
              <w:rPr>
                <w:szCs w:val="28"/>
              </w:rPr>
              <w:t>компе</w:t>
            </w:r>
            <w:r>
              <w:rPr>
                <w:szCs w:val="28"/>
              </w:rPr>
              <w:t>тентностей</w:t>
            </w:r>
            <w:proofErr w:type="spellEnd"/>
            <w:r>
              <w:rPr>
                <w:szCs w:val="28"/>
              </w:rPr>
              <w:t xml:space="preserve"> та комунікаційних навичок;</w:t>
            </w:r>
            <w:r w:rsidRPr="00C30E5F">
              <w:rPr>
                <w:szCs w:val="28"/>
              </w:rPr>
              <w:t xml:space="preserve"> </w:t>
            </w:r>
            <w:r w:rsidRPr="00C30E5F">
              <w:rPr>
                <w:szCs w:val="23"/>
                <w:lang w:eastAsia="uk-UA"/>
              </w:rPr>
              <w:t>стимуляції аналітичних та креативних здібностей</w:t>
            </w:r>
            <w:r>
              <w:rPr>
                <w:szCs w:val="23"/>
                <w:lang w:eastAsia="uk-UA"/>
              </w:rPr>
              <w:t>;</w:t>
            </w:r>
            <w:r w:rsidRPr="00C30E5F">
              <w:rPr>
                <w:szCs w:val="23"/>
                <w:lang w:eastAsia="uk-UA"/>
              </w:rPr>
              <w:t xml:space="preserve"> спроможності генерувати ідеї, формулювати </w:t>
            </w:r>
            <w:proofErr w:type="spellStart"/>
            <w:r w:rsidRPr="00C30E5F">
              <w:rPr>
                <w:szCs w:val="23"/>
                <w:lang w:eastAsia="uk-UA"/>
              </w:rPr>
              <w:t>заключення</w:t>
            </w:r>
            <w:proofErr w:type="spellEnd"/>
            <w:r w:rsidRPr="00C30E5F">
              <w:rPr>
                <w:szCs w:val="23"/>
                <w:lang w:eastAsia="uk-UA"/>
              </w:rPr>
              <w:t xml:space="preserve"> та створювати концепції, розробляти наукові проекти, спрямовані на отримання нових знань у сфері медицини, поліпшення діагностики, лікування та профілактики захворювань людини, підтримання здоров’я населення; </w:t>
            </w:r>
            <w:r w:rsidRPr="00C30E5F">
              <w:rPr>
                <w:szCs w:val="28"/>
              </w:rPr>
              <w:t xml:space="preserve">засвоєнні технологій презентації результатів наукового дослідження та інших </w:t>
            </w:r>
            <w:proofErr w:type="spellStart"/>
            <w:r w:rsidRPr="00C30E5F">
              <w:rPr>
                <w:szCs w:val="28"/>
              </w:rPr>
              <w:t>компетенцій</w:t>
            </w:r>
            <w:proofErr w:type="spellEnd"/>
            <w:r>
              <w:rPr>
                <w:szCs w:val="28"/>
              </w:rPr>
              <w:t>;</w:t>
            </w:r>
            <w:r w:rsidRPr="00C30E5F">
              <w:rPr>
                <w:szCs w:val="28"/>
              </w:rPr>
              <w:t xml:space="preserve"> здатності впровадження наукових результатів у практичну охорону здоров’я.</w:t>
            </w:r>
            <w:r w:rsidRPr="00EF5EA1">
              <w:rPr>
                <w:szCs w:val="28"/>
              </w:rPr>
              <w:t xml:space="preserve"> </w:t>
            </w:r>
          </w:p>
        </w:tc>
      </w:tr>
      <w:tr w:rsidR="00C516F1" w:rsidRPr="00AA0899" w:rsidTr="00AD5C7F">
        <w:trPr>
          <w:trHeight w:val="879"/>
        </w:trPr>
        <w:tc>
          <w:tcPr>
            <w:tcW w:w="1168" w:type="pct"/>
          </w:tcPr>
          <w:p w:rsidR="00C516F1" w:rsidRPr="00AA0899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AA0899">
              <w:rPr>
                <w:b/>
                <w:szCs w:val="28"/>
                <w:lang w:eastAsia="uk-UA"/>
              </w:rPr>
              <w:lastRenderedPageBreak/>
              <w:t xml:space="preserve">Академічні права </w:t>
            </w:r>
            <w:r>
              <w:rPr>
                <w:b/>
                <w:szCs w:val="28"/>
                <w:lang w:eastAsia="uk-UA"/>
              </w:rPr>
              <w:t>випускників</w:t>
            </w:r>
          </w:p>
        </w:tc>
        <w:tc>
          <w:tcPr>
            <w:tcW w:w="3832" w:type="pct"/>
          </w:tcPr>
          <w:p w:rsidR="00C516F1" w:rsidRDefault="00C516F1" w:rsidP="00AD5C7F">
            <w:pPr>
              <w:spacing w:line="240" w:lineRule="auto"/>
              <w:rPr>
                <w:szCs w:val="23"/>
                <w:lang w:eastAsia="uk-UA"/>
              </w:rPr>
            </w:pPr>
            <w:r>
              <w:rPr>
                <w:szCs w:val="23"/>
                <w:lang w:eastAsia="uk-UA"/>
              </w:rPr>
              <w:t xml:space="preserve">Після отримання </w:t>
            </w:r>
            <w:r w:rsidRPr="0050649D">
              <w:rPr>
                <w:szCs w:val="23"/>
                <w:lang w:eastAsia="uk-UA"/>
              </w:rPr>
              <w:t>наукового ступеня доктор</w:t>
            </w:r>
            <w:r>
              <w:rPr>
                <w:szCs w:val="23"/>
                <w:lang w:eastAsia="uk-UA"/>
              </w:rPr>
              <w:t>а</w:t>
            </w:r>
            <w:r w:rsidRPr="0050649D">
              <w:rPr>
                <w:szCs w:val="23"/>
                <w:lang w:eastAsia="uk-UA"/>
              </w:rPr>
              <w:t xml:space="preserve"> філософії</w:t>
            </w:r>
            <w:r>
              <w:rPr>
                <w:szCs w:val="23"/>
                <w:lang w:eastAsia="uk-UA"/>
              </w:rPr>
              <w:t xml:space="preserve"> випускник має право на здобуття та присудження наукового ступеня доктора наук та відповідних вчених звань. </w:t>
            </w:r>
          </w:p>
          <w:p w:rsidR="00C516F1" w:rsidRPr="00AA0899" w:rsidRDefault="00C516F1" w:rsidP="00AD5C7F">
            <w:pPr>
              <w:spacing w:line="240" w:lineRule="auto"/>
              <w:rPr>
                <w:szCs w:val="28"/>
              </w:rPr>
            </w:pPr>
            <w:r w:rsidRPr="00BF0BB7">
              <w:rPr>
                <w:szCs w:val="23"/>
                <w:lang w:eastAsia="uk-UA"/>
              </w:rPr>
              <w:t>Післядипломна освіта здійснюється відповідно до чинних вимог в залежності від сфери діяльності.</w:t>
            </w:r>
          </w:p>
        </w:tc>
      </w:tr>
    </w:tbl>
    <w:p w:rsidR="00C516F1" w:rsidRDefault="00C516F1" w:rsidP="00C516F1">
      <w:pPr>
        <w:spacing w:line="240" w:lineRule="auto"/>
        <w:rPr>
          <w:b/>
          <w:szCs w:val="28"/>
          <w:lang w:eastAsia="uk-UA"/>
        </w:rPr>
      </w:pPr>
    </w:p>
    <w:p w:rsidR="00C516F1" w:rsidRPr="009E60EA" w:rsidRDefault="00C516F1" w:rsidP="00C516F1">
      <w:pPr>
        <w:rPr>
          <w:b/>
          <w:szCs w:val="28"/>
        </w:rPr>
      </w:pPr>
      <w:r w:rsidRPr="00077AE2">
        <w:rPr>
          <w:b/>
          <w:szCs w:val="23"/>
          <w:lang w:eastAsia="uk-UA"/>
        </w:rPr>
        <w:t xml:space="preserve">ІІІ - Обсяг кредитів ЄКТС, необхідний для здобуття ступеня </w:t>
      </w:r>
      <w:r w:rsidRPr="009E60EA">
        <w:rPr>
          <w:b/>
          <w:szCs w:val="28"/>
        </w:rPr>
        <w:t>доктора філософії</w:t>
      </w:r>
    </w:p>
    <w:p w:rsidR="00C516F1" w:rsidRDefault="00C516F1" w:rsidP="00C516F1">
      <w:pPr>
        <w:spacing w:line="240" w:lineRule="auto"/>
        <w:ind w:firstLine="708"/>
        <w:rPr>
          <w:szCs w:val="28"/>
          <w:lang w:eastAsia="uk-UA"/>
        </w:rPr>
      </w:pPr>
      <w:r w:rsidRPr="00936620">
        <w:rPr>
          <w:szCs w:val="28"/>
          <w:lang w:eastAsia="uk-UA"/>
        </w:rPr>
        <w:t xml:space="preserve">Програма підготовки докторів філософії розрахована на 4 роки (240 кредитів) і включає освітню та наукову складові. </w:t>
      </w:r>
    </w:p>
    <w:p w:rsidR="00C516F1" w:rsidRPr="00936620" w:rsidRDefault="00C516F1" w:rsidP="00C516F1">
      <w:pPr>
        <w:spacing w:line="240" w:lineRule="auto"/>
        <w:ind w:firstLine="708"/>
        <w:rPr>
          <w:szCs w:val="28"/>
          <w:lang w:eastAsia="uk-UA"/>
        </w:rPr>
      </w:pPr>
      <w:r w:rsidRPr="00936620">
        <w:rPr>
          <w:color w:val="000000"/>
          <w:szCs w:val="28"/>
        </w:rPr>
        <w:t xml:space="preserve">Наукова складова програми </w:t>
      </w:r>
      <w:r>
        <w:rPr>
          <w:color w:val="000000"/>
          <w:szCs w:val="28"/>
        </w:rPr>
        <w:t xml:space="preserve">підготовки докторів філософії </w:t>
      </w:r>
      <w:r w:rsidRPr="00936620">
        <w:rPr>
          <w:color w:val="000000"/>
          <w:szCs w:val="28"/>
        </w:rPr>
        <w:t xml:space="preserve">передбачає проведення власного наукового дослідження під керівництвом одного або двох наукових керівників та оформлення результатів </w:t>
      </w:r>
      <w:r w:rsidRPr="009E60EA">
        <w:rPr>
          <w:szCs w:val="28"/>
        </w:rPr>
        <w:t xml:space="preserve">роботи </w:t>
      </w:r>
      <w:r w:rsidRPr="00936620">
        <w:rPr>
          <w:color w:val="000000"/>
          <w:szCs w:val="28"/>
        </w:rPr>
        <w:t>у вигляді дисертації.</w:t>
      </w:r>
    </w:p>
    <w:p w:rsidR="00C516F1" w:rsidRDefault="00C516F1" w:rsidP="00C516F1">
      <w:pPr>
        <w:spacing w:line="240" w:lineRule="auto"/>
        <w:ind w:firstLine="708"/>
        <w:rPr>
          <w:color w:val="000000"/>
          <w:szCs w:val="28"/>
          <w:lang w:eastAsia="uk-UA"/>
        </w:rPr>
      </w:pPr>
      <w:r w:rsidRPr="00936620">
        <w:rPr>
          <w:szCs w:val="28"/>
          <w:lang w:eastAsia="uk-UA"/>
        </w:rPr>
        <w:t xml:space="preserve">Обсяг освітньої програми складає </w:t>
      </w:r>
      <w:r w:rsidRPr="00D66C4F">
        <w:rPr>
          <w:szCs w:val="28"/>
          <w:lang w:eastAsia="uk-UA"/>
        </w:rPr>
        <w:t>30</w:t>
      </w:r>
      <w:r w:rsidRPr="00936620">
        <w:rPr>
          <w:szCs w:val="28"/>
          <w:lang w:eastAsia="uk-UA"/>
        </w:rPr>
        <w:t xml:space="preserve"> ЄКТС на базі попер</w:t>
      </w:r>
      <w:r w:rsidRPr="007B5A7A">
        <w:rPr>
          <w:color w:val="000000"/>
          <w:szCs w:val="28"/>
          <w:lang w:eastAsia="uk-UA"/>
        </w:rPr>
        <w:t xml:space="preserve">едньо здобутого ступеня </w:t>
      </w:r>
      <w:r w:rsidRPr="00CA10E9">
        <w:rPr>
          <w:color w:val="000000"/>
          <w:szCs w:val="28"/>
          <w:lang w:eastAsia="uk-UA"/>
        </w:rPr>
        <w:t>магістра.</w:t>
      </w:r>
      <w:r>
        <w:rPr>
          <w:color w:val="000000"/>
          <w:szCs w:val="28"/>
          <w:lang w:eastAsia="uk-UA"/>
        </w:rPr>
        <w:t xml:space="preserve"> </w:t>
      </w:r>
      <w:r w:rsidRPr="00CA10E9">
        <w:rPr>
          <w:color w:val="000000"/>
          <w:szCs w:val="28"/>
          <w:lang w:eastAsia="uk-UA"/>
        </w:rPr>
        <w:t xml:space="preserve">Програма включає обов’язкові та елективні навчальні дисципліни. Обсяг </w:t>
      </w:r>
      <w:r>
        <w:rPr>
          <w:color w:val="000000"/>
          <w:szCs w:val="28"/>
          <w:lang w:eastAsia="uk-UA"/>
        </w:rPr>
        <w:t xml:space="preserve">навчання за дисциплінами вільного вибору </w:t>
      </w:r>
      <w:r w:rsidRPr="007B5A7A">
        <w:rPr>
          <w:color w:val="000000"/>
          <w:szCs w:val="28"/>
          <w:lang w:eastAsia="uk-UA"/>
        </w:rPr>
        <w:t>склада</w:t>
      </w:r>
      <w:r>
        <w:rPr>
          <w:color w:val="000000"/>
          <w:szCs w:val="28"/>
          <w:lang w:eastAsia="uk-UA"/>
        </w:rPr>
        <w:t>є</w:t>
      </w:r>
      <w:r w:rsidRPr="007B5A7A">
        <w:rPr>
          <w:color w:val="000000"/>
          <w:szCs w:val="28"/>
          <w:lang w:eastAsia="uk-UA"/>
        </w:rPr>
        <w:t xml:space="preserve"> не менш як 25%.</w:t>
      </w:r>
    </w:p>
    <w:p w:rsidR="00C516F1" w:rsidRPr="007B5A7A" w:rsidRDefault="00C516F1" w:rsidP="00C516F1">
      <w:pPr>
        <w:tabs>
          <w:tab w:val="left" w:pos="33"/>
        </w:tabs>
        <w:spacing w:line="240" w:lineRule="auto"/>
        <w:contextualSpacing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ab/>
      </w:r>
      <w:r>
        <w:rPr>
          <w:color w:val="000000"/>
          <w:szCs w:val="28"/>
          <w:lang w:eastAsia="uk-UA"/>
        </w:rPr>
        <w:tab/>
      </w:r>
      <w:r w:rsidRPr="007B5A7A">
        <w:rPr>
          <w:color w:val="000000"/>
          <w:szCs w:val="28"/>
          <w:lang w:eastAsia="uk-UA"/>
        </w:rPr>
        <w:t>Структура навчальної програми спрямована на</w:t>
      </w:r>
      <w:r>
        <w:rPr>
          <w:color w:val="000000"/>
          <w:szCs w:val="28"/>
          <w:lang w:eastAsia="uk-UA"/>
        </w:rPr>
        <w:t>:</w:t>
      </w:r>
    </w:p>
    <w:p w:rsidR="00C516F1" w:rsidRPr="005A5373" w:rsidRDefault="00C516F1" w:rsidP="00C516F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здобуття глибинних знань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спеціальності стоматологі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, за якою аспірант (ад’юнкт) проводить дослідження, зокрема засвоєння основних концепцій, розуміння теоретичних і практичних проблем, історії розвитку та сучасного стану наукових знань за обраною спеціальністю, оволодіння термінологією з досліджуваного наукового напряму (орієнтовний обсяг такої освітньої складової становить 12 кредитів ЄКТС);</w:t>
      </w:r>
    </w:p>
    <w:p w:rsidR="00C516F1" w:rsidRPr="005A5373" w:rsidRDefault="00C516F1" w:rsidP="00C516F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оволодіння загальнонауковими (філософськими) </w:t>
      </w:r>
      <w:proofErr w:type="spellStart"/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компетентностями</w:t>
      </w:r>
      <w:proofErr w:type="spellEnd"/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 xml:space="preserve">, спрямованими на формування системного наукового світогляду, професійної етики та загального культурного кругозору (орієнтовний обсяг такої освітньої складової 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кредити ЄКТС);</w:t>
      </w:r>
    </w:p>
    <w:p w:rsidR="00C516F1" w:rsidRPr="005A5373" w:rsidRDefault="00C516F1" w:rsidP="00C516F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набуття універсальних навичок дослідника, зокрема усної та письмової презентації результатів власного наукового дослідження українською мовою, застосування сучасних інформаційних технологій у науковій діяльності, організації та проведення навчальних занять, управління науковими проектами та/або складення пропозицій щодо фінансування наукових досліджень, реєстрації прав інтелектуальної власності (орієнтовний обсяг такої освітньої складової становить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кредитів ЄКТС);</w:t>
      </w:r>
    </w:p>
    <w:p w:rsidR="00C516F1" w:rsidRPr="005A5373" w:rsidRDefault="00C516F1" w:rsidP="00C516F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 xml:space="preserve">здобуття мовних </w:t>
      </w:r>
      <w:proofErr w:type="spellStart"/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компетентностей</w:t>
      </w:r>
      <w:proofErr w:type="spellEnd"/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, достатніх для представлення та обговорення результатів своєї наукової роботи іноземною мовою в усній та письмовій формі, а також для повного розуміння іншомовних наукових текстів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спеціальності (рекомендований обсяг такої навчальної складової становить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5A5373">
        <w:rPr>
          <w:rFonts w:ascii="Times New Roman" w:eastAsia="Times New Roman" w:hAnsi="Times New Roman"/>
          <w:sz w:val="28"/>
          <w:szCs w:val="28"/>
          <w:lang w:eastAsia="ru-RU"/>
        </w:rPr>
        <w:t>кредитів ЄКТС).</w:t>
      </w:r>
    </w:p>
    <w:p w:rsidR="00C516F1" w:rsidRDefault="00C516F1" w:rsidP="00C516F1">
      <w:pPr>
        <w:shd w:val="clear" w:color="auto" w:fill="FFFFFF"/>
        <w:tabs>
          <w:tab w:val="left" w:pos="33"/>
        </w:tabs>
        <w:spacing w:line="240" w:lineRule="auto"/>
        <w:rPr>
          <w:rFonts w:eastAsia="Times New Roman"/>
          <w:color w:val="000000"/>
          <w:szCs w:val="28"/>
          <w:lang w:eastAsia="en-GB"/>
        </w:rPr>
      </w:pPr>
    </w:p>
    <w:p w:rsidR="00C516F1" w:rsidRDefault="00C516F1" w:rsidP="00C516F1">
      <w:pPr>
        <w:shd w:val="clear" w:color="auto" w:fill="FFFFFF"/>
        <w:tabs>
          <w:tab w:val="left" w:pos="33"/>
        </w:tabs>
        <w:spacing w:line="240" w:lineRule="auto"/>
        <w:outlineLvl w:val="3"/>
        <w:rPr>
          <w:rFonts w:eastAsia="Times New Roman"/>
          <w:bCs/>
          <w:color w:val="000000"/>
          <w:szCs w:val="28"/>
          <w:lang w:eastAsia="en-GB"/>
        </w:rPr>
      </w:pPr>
      <w:r w:rsidRPr="00936620">
        <w:rPr>
          <w:rFonts w:eastAsia="Times New Roman"/>
          <w:bCs/>
          <w:color w:val="000000"/>
          <w:szCs w:val="28"/>
          <w:lang w:eastAsia="en-GB"/>
        </w:rPr>
        <w:t>До обсягу освітньої підготовки можуть зараховуватися кредити, отримані кандидатом при вивченні навчальних курсів</w:t>
      </w:r>
      <w:r>
        <w:rPr>
          <w:rFonts w:eastAsia="Times New Roman"/>
          <w:bCs/>
          <w:color w:val="000000"/>
          <w:szCs w:val="28"/>
          <w:lang w:eastAsia="en-GB"/>
        </w:rPr>
        <w:t xml:space="preserve"> відповідного освітнього рівня в</w:t>
      </w:r>
      <w:r w:rsidRPr="00936620">
        <w:rPr>
          <w:rFonts w:eastAsia="Times New Roman"/>
          <w:bCs/>
          <w:color w:val="000000"/>
          <w:szCs w:val="28"/>
          <w:lang w:eastAsia="en-GB"/>
        </w:rPr>
        <w:t xml:space="preserve"> інших університетах країни та за кордоном, у тому числі он-лайн (за наявності відповідного сертифікату світового взірця).</w:t>
      </w:r>
    </w:p>
    <w:p w:rsidR="00C516F1" w:rsidRPr="009E60EA" w:rsidRDefault="00C516F1" w:rsidP="00C516F1">
      <w:pPr>
        <w:spacing w:line="240" w:lineRule="auto"/>
        <w:ind w:firstLine="708"/>
        <w:rPr>
          <w:szCs w:val="28"/>
        </w:rPr>
      </w:pPr>
      <w:r w:rsidRPr="009E60EA">
        <w:rPr>
          <w:szCs w:val="28"/>
        </w:rPr>
        <w:t>Кожна установа вищої освіти, що проводить підготовку докторів філософії у сфері стоматології, має право додати свої оригінальні вимоги за умов, що вони відповідають вимогам кваліфікаційного рівня доктора філософії відповідно до Національної та Європейської градації кваліфікацій (8 рівень).</w:t>
      </w:r>
    </w:p>
    <w:p w:rsidR="00C516F1" w:rsidRPr="00DC39DE" w:rsidRDefault="00C516F1" w:rsidP="00C516F1">
      <w:pPr>
        <w:shd w:val="clear" w:color="auto" w:fill="FFFFFF"/>
        <w:tabs>
          <w:tab w:val="left" w:pos="33"/>
        </w:tabs>
        <w:spacing w:line="240" w:lineRule="auto"/>
        <w:rPr>
          <w:rFonts w:eastAsia="Times New Roman"/>
          <w:color w:val="000000"/>
          <w:szCs w:val="28"/>
          <w:lang w:eastAsia="en-GB"/>
        </w:rPr>
      </w:pPr>
    </w:p>
    <w:p w:rsidR="00C516F1" w:rsidRPr="003A598D" w:rsidRDefault="00C516F1" w:rsidP="00C516F1">
      <w:pPr>
        <w:rPr>
          <w:b/>
          <w:szCs w:val="23"/>
        </w:rPr>
      </w:pPr>
      <w:r w:rsidRPr="00077AE2">
        <w:rPr>
          <w:b/>
          <w:szCs w:val="23"/>
          <w:lang w:eastAsia="uk-UA"/>
        </w:rPr>
        <w:t>І</w:t>
      </w:r>
      <w:r w:rsidRPr="00077AE2">
        <w:rPr>
          <w:b/>
          <w:szCs w:val="23"/>
          <w:lang w:val="en-US" w:eastAsia="uk-UA"/>
        </w:rPr>
        <w:t>V</w:t>
      </w:r>
      <w:r w:rsidRPr="00077AE2">
        <w:rPr>
          <w:b/>
          <w:szCs w:val="23"/>
          <w:lang w:eastAsia="uk-UA"/>
        </w:rPr>
        <w:t xml:space="preserve"> - Перелік </w:t>
      </w:r>
      <w:proofErr w:type="spellStart"/>
      <w:r w:rsidRPr="00077AE2">
        <w:rPr>
          <w:b/>
          <w:szCs w:val="23"/>
          <w:lang w:eastAsia="uk-UA"/>
        </w:rPr>
        <w:t>компетентностей</w:t>
      </w:r>
      <w:proofErr w:type="spellEnd"/>
      <w:r w:rsidRPr="00077AE2">
        <w:rPr>
          <w:b/>
          <w:szCs w:val="23"/>
          <w:lang w:eastAsia="uk-UA"/>
        </w:rPr>
        <w:t xml:space="preserve"> </w:t>
      </w:r>
      <w:r>
        <w:rPr>
          <w:b/>
          <w:szCs w:val="23"/>
          <w:lang w:eastAsia="uk-UA"/>
        </w:rPr>
        <w:t>д</w:t>
      </w:r>
      <w:r w:rsidRPr="003A598D">
        <w:rPr>
          <w:b/>
          <w:szCs w:val="23"/>
          <w:lang w:eastAsia="uk-UA"/>
        </w:rPr>
        <w:t>октор</w:t>
      </w:r>
      <w:r>
        <w:rPr>
          <w:b/>
          <w:szCs w:val="23"/>
          <w:lang w:eastAsia="uk-UA"/>
        </w:rPr>
        <w:t>а</w:t>
      </w:r>
      <w:r w:rsidRPr="003A598D">
        <w:rPr>
          <w:b/>
          <w:szCs w:val="23"/>
          <w:lang w:eastAsia="uk-UA"/>
        </w:rPr>
        <w:t xml:space="preserve"> філософії у галузі охорони здоров’я за спеціальністю «</w:t>
      </w:r>
      <w:r w:rsidRPr="003A598D">
        <w:rPr>
          <w:b/>
          <w:szCs w:val="23"/>
          <w:lang w:val="ru-RU" w:eastAsia="uk-UA"/>
        </w:rPr>
        <w:t>Стоматолог</w:t>
      </w:r>
      <w:proofErr w:type="spellStart"/>
      <w:r w:rsidRPr="003A598D">
        <w:rPr>
          <w:b/>
          <w:szCs w:val="23"/>
          <w:lang w:eastAsia="uk-UA"/>
        </w:rPr>
        <w:t>ія</w:t>
      </w:r>
      <w:proofErr w:type="spellEnd"/>
      <w:r w:rsidRPr="003A598D">
        <w:rPr>
          <w:b/>
          <w:szCs w:val="23"/>
          <w:lang w:eastAsia="uk-UA"/>
        </w:rPr>
        <w:t>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4"/>
        <w:gridCol w:w="7372"/>
      </w:tblGrid>
      <w:tr w:rsidR="00C516F1" w:rsidRPr="00766586" w:rsidTr="00AD5C7F">
        <w:trPr>
          <w:trHeight w:val="151"/>
        </w:trPr>
        <w:tc>
          <w:tcPr>
            <w:tcW w:w="2204" w:type="dxa"/>
          </w:tcPr>
          <w:p w:rsidR="00C516F1" w:rsidRPr="0015076D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15076D">
              <w:rPr>
                <w:b/>
                <w:szCs w:val="28"/>
                <w:lang w:eastAsia="uk-UA"/>
              </w:rPr>
              <w:t>Інтегральна компетентність</w:t>
            </w:r>
          </w:p>
        </w:tc>
        <w:tc>
          <w:tcPr>
            <w:tcW w:w="7548" w:type="dxa"/>
          </w:tcPr>
          <w:p w:rsidR="00C516F1" w:rsidRPr="0015076D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003CF5">
              <w:rPr>
                <w:szCs w:val="28"/>
              </w:rPr>
              <w:t>Здатність розв’язувати комплексні проблеми в галузі професійної медичної діяльності, проводити оригінальне наукове дослідження та здійснювати дослідницько-інноваційну діяльність в галузі охороні здоров’я на основі глибокого переосмислення наявних та створення нових цілісних теоретичних або практичних знань та/або професійної практики</w:t>
            </w:r>
          </w:p>
        </w:tc>
      </w:tr>
      <w:tr w:rsidR="00C516F1" w:rsidRPr="00766586" w:rsidTr="00AD5C7F">
        <w:trPr>
          <w:trHeight w:val="151"/>
        </w:trPr>
        <w:tc>
          <w:tcPr>
            <w:tcW w:w="2204" w:type="dxa"/>
          </w:tcPr>
          <w:p w:rsidR="00C516F1" w:rsidRPr="0015076D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15076D">
              <w:rPr>
                <w:b/>
                <w:szCs w:val="28"/>
                <w:lang w:eastAsia="uk-UA"/>
              </w:rPr>
              <w:t>Загальні компетентності</w:t>
            </w:r>
          </w:p>
        </w:tc>
        <w:tc>
          <w:tcPr>
            <w:tcW w:w="7548" w:type="dxa"/>
          </w:tcPr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z w:val="28"/>
                <w:szCs w:val="28"/>
              </w:rPr>
              <w:t>Здатність до абстрактного мислення, аналізу та синтезу.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z w:val="28"/>
                <w:szCs w:val="28"/>
              </w:rPr>
              <w:t>Знання та розуміння предметної області та розуміння професії.</w:t>
            </w:r>
          </w:p>
          <w:p w:rsidR="00C516F1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Здатність проведення наукових досліджень на відповідному рівні.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E60EA">
              <w:rPr>
                <w:rFonts w:ascii="Times New Roman" w:hAnsi="Times New Roman"/>
                <w:sz w:val="28"/>
                <w:szCs w:val="28"/>
              </w:rPr>
              <w:t>Володіння навичками</w:t>
            </w:r>
            <w:r w:rsidRPr="0015076D">
              <w:rPr>
                <w:rFonts w:ascii="Times New Roman" w:hAnsi="Times New Roman"/>
                <w:sz w:val="28"/>
                <w:szCs w:val="28"/>
              </w:rPr>
              <w:t xml:space="preserve"> використання інформаційних і комунікаційних технологій.</w:t>
            </w:r>
          </w:p>
          <w:p w:rsidR="00C516F1" w:rsidRPr="009E60EA" w:rsidRDefault="00C516F1" w:rsidP="00C516F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E60EA">
              <w:rPr>
                <w:rFonts w:ascii="Times New Roman" w:hAnsi="Times New Roman"/>
                <w:sz w:val="28"/>
                <w:szCs w:val="28"/>
              </w:rPr>
              <w:lastRenderedPageBreak/>
              <w:t>Здатність навчатися, мати сучасний рівень навчання.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z w:val="28"/>
                <w:szCs w:val="28"/>
              </w:rPr>
              <w:t>Здатність до пошуку, оброблення та аналізу інформації з різних джерел.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z w:val="28"/>
                <w:szCs w:val="28"/>
              </w:rPr>
              <w:t>Вміння виявляти, ставити та вирішувати проблеми.</w:t>
            </w:r>
          </w:p>
          <w:p w:rsidR="00C516F1" w:rsidRPr="00CA1B5A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076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Здатність </w:t>
            </w:r>
            <w:r>
              <w:rPr>
                <w:rFonts w:ascii="Times New Roman" w:hAnsi="Times New Roman"/>
                <w:sz w:val="28"/>
                <w:szCs w:val="28"/>
              </w:rPr>
              <w:t>працювати у міжнародному контексті.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Здатність генерувати нові ідеї (креативність).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z w:val="28"/>
                <w:szCs w:val="28"/>
              </w:rPr>
              <w:t xml:space="preserve">Здатність діяти на основі етичних міркувань (мотивів). 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076D">
              <w:rPr>
                <w:rFonts w:ascii="Times New Roman" w:hAnsi="Times New Roman"/>
                <w:sz w:val="28"/>
                <w:szCs w:val="28"/>
                <w:lang w:eastAsia="uk-UA"/>
              </w:rPr>
              <w:t>Здатність оцінювати та забезпечувати якість виконуваних робіт.</w:t>
            </w:r>
          </w:p>
          <w:p w:rsidR="00C516F1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92E6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Здатність діяти соціально відповідально та </w:t>
            </w:r>
            <w:proofErr w:type="spellStart"/>
            <w:r w:rsidRPr="00592E61">
              <w:rPr>
                <w:rFonts w:ascii="Times New Roman" w:hAnsi="Times New Roman"/>
                <w:sz w:val="28"/>
                <w:szCs w:val="28"/>
                <w:lang w:eastAsia="uk-UA"/>
              </w:rPr>
              <w:t>громадянсько</w:t>
            </w:r>
            <w:proofErr w:type="spellEnd"/>
            <w:r w:rsidRPr="00592E6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свідомо.</w:t>
            </w:r>
          </w:p>
          <w:p w:rsidR="00C516F1" w:rsidRPr="00EC3279" w:rsidRDefault="00C516F1" w:rsidP="00C516F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Здатність о</w:t>
            </w:r>
            <w:r w:rsidRPr="00EC3279">
              <w:rPr>
                <w:rFonts w:ascii="Times New Roman" w:hAnsi="Times New Roman"/>
                <w:sz w:val="28"/>
                <w:szCs w:val="28"/>
              </w:rPr>
              <w:t xml:space="preserve">прилюднення результатів наукових досліджень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Pr="00EC3279">
              <w:rPr>
                <w:rFonts w:ascii="Times New Roman" w:hAnsi="Times New Roman"/>
                <w:sz w:val="28"/>
                <w:szCs w:val="28"/>
              </w:rPr>
              <w:t xml:space="preserve"> різних фор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C3279">
              <w:rPr>
                <w:rFonts w:ascii="Times New Roman" w:hAnsi="Times New Roman"/>
                <w:sz w:val="28"/>
                <w:szCs w:val="28"/>
              </w:rPr>
              <w:t>мах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усній та письмовій формах.</w:t>
            </w:r>
          </w:p>
        </w:tc>
      </w:tr>
      <w:tr w:rsidR="00C516F1" w:rsidRPr="00766586" w:rsidTr="00AD5C7F">
        <w:trPr>
          <w:trHeight w:val="151"/>
        </w:trPr>
        <w:tc>
          <w:tcPr>
            <w:tcW w:w="2204" w:type="dxa"/>
          </w:tcPr>
          <w:p w:rsidR="00C516F1" w:rsidRPr="0015076D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15076D">
              <w:rPr>
                <w:b/>
                <w:szCs w:val="28"/>
                <w:lang w:eastAsia="uk-UA"/>
              </w:rPr>
              <w:lastRenderedPageBreak/>
              <w:t>Спеціальні (фахові, предметні) компетентності</w:t>
            </w:r>
          </w:p>
        </w:tc>
        <w:tc>
          <w:tcPr>
            <w:tcW w:w="7548" w:type="dxa"/>
          </w:tcPr>
          <w:p w:rsidR="00C516F1" w:rsidRPr="0015076D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Планування та проведення заходів профілактики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, лікування </w:t>
            </w: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стоматологічних захворювань серед населення.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Оцінювання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та аналіз</w:t>
            </w: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результатів лабораторних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,</w:t>
            </w: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інстру</w:t>
            </w:r>
            <w:r w:rsidR="004D462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мен</w:t>
            </w:r>
            <w:r w:rsidR="004D4627">
              <w:rPr>
                <w:rFonts w:ascii="Times New Roman" w:hAnsi="Times New Roman"/>
                <w:spacing w:val="-10"/>
                <w:sz w:val="28"/>
                <w:szCs w:val="28"/>
              </w:rPr>
              <w:softHyphen/>
            </w: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тальних досліджень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, експериментальних спостережень</w:t>
            </w: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  <w:p w:rsidR="00C516F1" w:rsidRPr="00EC3279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C3279">
              <w:rPr>
                <w:rFonts w:ascii="Times New Roman" w:hAnsi="Times New Roman"/>
                <w:sz w:val="28"/>
                <w:szCs w:val="28"/>
              </w:rPr>
              <w:t>Здатність проводити патентно</w:t>
            </w:r>
            <w:r w:rsidR="00E830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інформаційні, статис</w:t>
            </w:r>
            <w:r w:rsidR="004D4627"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тичні дослідження.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B22A30">
              <w:rPr>
                <w:rFonts w:ascii="Times New Roman" w:hAnsi="Times New Roman"/>
                <w:sz w:val="28"/>
                <w:szCs w:val="28"/>
              </w:rPr>
              <w:t>Отримання</w:t>
            </w:r>
            <w:r w:rsidRPr="00003CF5">
              <w:rPr>
                <w:rFonts w:ascii="Times New Roman" w:hAnsi="Times New Roman"/>
                <w:sz w:val="28"/>
                <w:szCs w:val="28"/>
              </w:rPr>
              <w:t xml:space="preserve"> нових знань (наукових даних) та їх впровадження в наук</w:t>
            </w:r>
            <w:r>
              <w:rPr>
                <w:rFonts w:ascii="Times New Roman" w:hAnsi="Times New Roman"/>
                <w:sz w:val="28"/>
                <w:szCs w:val="28"/>
              </w:rPr>
              <w:t>ово-практичну та освітню діяльність.</w:t>
            </w:r>
          </w:p>
          <w:p w:rsidR="00C516F1" w:rsidRPr="0015076D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Розробка проектів наукових досліджень.</w:t>
            </w:r>
          </w:p>
          <w:p w:rsidR="00C516F1" w:rsidRPr="0040749E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076D">
              <w:rPr>
                <w:rFonts w:ascii="Times New Roman" w:hAnsi="Times New Roman"/>
                <w:spacing w:val="-10"/>
                <w:sz w:val="28"/>
                <w:szCs w:val="28"/>
              </w:rPr>
              <w:t>Обробка державної, соціальної та медичної інформації.</w:t>
            </w:r>
          </w:p>
          <w:p w:rsidR="00C516F1" w:rsidRPr="00766586" w:rsidRDefault="00C516F1" w:rsidP="00C516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03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Організація та реалізація педагогічної </w:t>
            </w:r>
            <w:r w:rsidRPr="00EC32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наукової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3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діяльності, керування колективом</w:t>
            </w:r>
          </w:p>
        </w:tc>
      </w:tr>
    </w:tbl>
    <w:p w:rsidR="00C516F1" w:rsidRDefault="00C516F1" w:rsidP="00C516F1">
      <w:pPr>
        <w:spacing w:line="240" w:lineRule="auto"/>
        <w:rPr>
          <w:i/>
          <w:szCs w:val="28"/>
          <w:lang w:eastAsia="uk-UA"/>
        </w:rPr>
      </w:pPr>
    </w:p>
    <w:p w:rsidR="00C516F1" w:rsidRDefault="00C516F1" w:rsidP="00C516F1">
      <w:pPr>
        <w:spacing w:line="240" w:lineRule="auto"/>
        <w:rPr>
          <w:i/>
          <w:szCs w:val="28"/>
          <w:lang w:eastAsia="uk-UA"/>
        </w:rPr>
      </w:pPr>
      <w:r w:rsidRPr="006C6F7E">
        <w:rPr>
          <w:i/>
          <w:szCs w:val="28"/>
          <w:lang w:eastAsia="uk-UA"/>
        </w:rPr>
        <w:t xml:space="preserve">З метою забезпечення кореляції визначених </w:t>
      </w:r>
      <w:proofErr w:type="spellStart"/>
      <w:r w:rsidRPr="006C6F7E">
        <w:rPr>
          <w:i/>
          <w:szCs w:val="28"/>
          <w:lang w:eastAsia="uk-UA"/>
        </w:rPr>
        <w:t>компетентностей</w:t>
      </w:r>
      <w:proofErr w:type="spellEnd"/>
      <w:r w:rsidRPr="006C6F7E">
        <w:rPr>
          <w:i/>
          <w:szCs w:val="28"/>
          <w:lang w:eastAsia="uk-UA"/>
        </w:rPr>
        <w:t xml:space="preserve">, зазначених у Стандарті, </w:t>
      </w:r>
      <w:r>
        <w:rPr>
          <w:i/>
          <w:szCs w:val="28"/>
          <w:lang w:eastAsia="uk-UA"/>
        </w:rPr>
        <w:t>і</w:t>
      </w:r>
      <w:r w:rsidRPr="006C6F7E">
        <w:rPr>
          <w:i/>
          <w:szCs w:val="28"/>
          <w:lang w:eastAsia="uk-UA"/>
        </w:rPr>
        <w:t xml:space="preserve">з класифікацією </w:t>
      </w:r>
      <w:proofErr w:type="spellStart"/>
      <w:r w:rsidRPr="006C6F7E">
        <w:rPr>
          <w:i/>
          <w:szCs w:val="28"/>
          <w:lang w:eastAsia="uk-UA"/>
        </w:rPr>
        <w:t>компетентностей</w:t>
      </w:r>
      <w:proofErr w:type="spellEnd"/>
      <w:r w:rsidRPr="006C6F7E">
        <w:rPr>
          <w:i/>
          <w:szCs w:val="28"/>
          <w:lang w:eastAsia="uk-UA"/>
        </w:rPr>
        <w:t xml:space="preserve"> НРК рекомендується </w:t>
      </w:r>
      <w:r>
        <w:rPr>
          <w:i/>
          <w:szCs w:val="28"/>
          <w:lang w:eastAsia="uk-UA"/>
        </w:rPr>
        <w:t>нижче зазначена</w:t>
      </w:r>
      <w:r w:rsidRPr="006C6F7E">
        <w:rPr>
          <w:i/>
          <w:szCs w:val="28"/>
          <w:lang w:eastAsia="uk-UA"/>
        </w:rPr>
        <w:t xml:space="preserve"> матриц</w:t>
      </w:r>
      <w:r>
        <w:rPr>
          <w:i/>
          <w:szCs w:val="28"/>
          <w:lang w:eastAsia="uk-UA"/>
        </w:rPr>
        <w:t>я</w:t>
      </w:r>
      <w:r w:rsidRPr="006C6F7E">
        <w:rPr>
          <w:i/>
          <w:szCs w:val="28"/>
          <w:lang w:eastAsia="uk-UA"/>
        </w:rPr>
        <w:t xml:space="preserve"> відповідності.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369"/>
        <w:gridCol w:w="1177"/>
        <w:gridCol w:w="1232"/>
        <w:gridCol w:w="1701"/>
        <w:gridCol w:w="2127"/>
      </w:tblGrid>
      <w:tr w:rsidR="00C516F1" w:rsidRPr="005B13C5" w:rsidTr="007C0A6E">
        <w:tc>
          <w:tcPr>
            <w:tcW w:w="3369" w:type="dxa"/>
            <w:shd w:val="clear" w:color="auto" w:fill="FFFFFF" w:themeFill="background1"/>
            <w:vAlign w:val="center"/>
          </w:tcPr>
          <w:p w:rsidR="00C516F1" w:rsidRPr="005B13C5" w:rsidRDefault="00C516F1" w:rsidP="007C0A6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 xml:space="preserve">Класифікація </w:t>
            </w:r>
            <w:proofErr w:type="spellStart"/>
            <w:r w:rsidRPr="005B13C5">
              <w:rPr>
                <w:b/>
                <w:sz w:val="24"/>
                <w:szCs w:val="24"/>
              </w:rPr>
              <w:t>компетентностей</w:t>
            </w:r>
            <w:proofErr w:type="spellEnd"/>
            <w:r w:rsidRPr="005B13C5">
              <w:rPr>
                <w:b/>
                <w:sz w:val="24"/>
                <w:szCs w:val="24"/>
              </w:rPr>
              <w:t xml:space="preserve"> за НРК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C516F1" w:rsidRPr="005B13C5" w:rsidRDefault="00C516F1" w:rsidP="00E830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>Знання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C516F1" w:rsidRPr="005B13C5" w:rsidRDefault="00C516F1" w:rsidP="00E830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>Уміння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516F1" w:rsidRPr="005B13C5" w:rsidRDefault="00C516F1" w:rsidP="00E830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>Комунікація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516F1" w:rsidRPr="005B13C5" w:rsidRDefault="00C516F1" w:rsidP="00E830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>Автономія та відповідальність</w:t>
            </w:r>
          </w:p>
        </w:tc>
      </w:tr>
      <w:tr w:rsidR="00C516F1" w:rsidRPr="005B13C5" w:rsidTr="007C0A6E">
        <w:tc>
          <w:tcPr>
            <w:tcW w:w="9606" w:type="dxa"/>
            <w:gridSpan w:val="5"/>
            <w:shd w:val="clear" w:color="auto" w:fill="FFFFFF" w:themeFill="background1"/>
          </w:tcPr>
          <w:p w:rsidR="00C516F1" w:rsidRPr="005B13C5" w:rsidRDefault="00C516F1" w:rsidP="007C0A6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>Загальні компетентності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>Здатність до абстрактного мислення, аналізу та синтезу.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B22A30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2A30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>Знання та розуміння предметної області та розуміння професії.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B22A30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2A30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>Здатність проведення наукових досліджень на відповідному рівні.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B22A30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22A30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DF64F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2A30">
              <w:rPr>
                <w:rFonts w:ascii="Times New Roman" w:hAnsi="Times New Roman"/>
                <w:sz w:val="24"/>
                <w:szCs w:val="24"/>
              </w:rPr>
              <w:t>Володіння навичками</w:t>
            </w:r>
            <w:r w:rsidRPr="00DF64FD">
              <w:rPr>
                <w:rFonts w:ascii="Times New Roman" w:hAnsi="Times New Roman"/>
                <w:sz w:val="24"/>
                <w:szCs w:val="24"/>
              </w:rPr>
              <w:t xml:space="preserve"> використання інформаційних і комунікаційних технологій.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B22A30" w:rsidRDefault="00C516F1" w:rsidP="007C0A6E">
            <w:pPr>
              <w:pStyle w:val="a3"/>
              <w:numPr>
                <w:ilvl w:val="0"/>
                <w:numId w:val="6"/>
              </w:numPr>
              <w:tabs>
                <w:tab w:val="left" w:pos="3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2A30">
              <w:rPr>
                <w:rFonts w:ascii="Times New Roman" w:hAnsi="Times New Roman"/>
                <w:sz w:val="24"/>
                <w:szCs w:val="24"/>
              </w:rPr>
              <w:t>Здатність навчатися, мати сучасний рівень навчання.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DF64F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F64FD">
              <w:rPr>
                <w:rFonts w:ascii="Times New Roman" w:hAnsi="Times New Roman"/>
                <w:sz w:val="24"/>
                <w:szCs w:val="24"/>
              </w:rPr>
              <w:lastRenderedPageBreak/>
              <w:t>Здатність до пошуку, оброблення та аналізу інформації з різних джерел.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>Вміння виявляти, ставити та вирішувати проблеми.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59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Здатність </w:t>
            </w:r>
            <w:r w:rsidRPr="003A598D">
              <w:rPr>
                <w:rFonts w:ascii="Times New Roman" w:hAnsi="Times New Roman"/>
                <w:sz w:val="24"/>
                <w:szCs w:val="24"/>
              </w:rPr>
              <w:t>працювати у міжнародному контексті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 xml:space="preserve"> Здатність генерувати нові ідеї (креативність).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 xml:space="preserve">Здатність діяти на основі етичних міркувань (мотивів). 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598D">
              <w:rPr>
                <w:rFonts w:ascii="Times New Roman" w:hAnsi="Times New Roman"/>
                <w:sz w:val="24"/>
                <w:szCs w:val="24"/>
                <w:lang w:eastAsia="uk-UA"/>
              </w:rPr>
              <w:t>Здатність оцінювати та забезпечувати якість виконуваних робіт.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7C0A6E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367"/>
              </w:tabs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A59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Здатність діяти соціально відповідально та </w:t>
            </w:r>
            <w:proofErr w:type="spellStart"/>
            <w:r w:rsidRPr="003A598D">
              <w:rPr>
                <w:rFonts w:ascii="Times New Roman" w:hAnsi="Times New Roman"/>
                <w:sz w:val="24"/>
                <w:szCs w:val="24"/>
                <w:lang w:eastAsia="uk-UA"/>
              </w:rPr>
              <w:t>громадянсько</w:t>
            </w:r>
            <w:proofErr w:type="spellEnd"/>
            <w:r w:rsidRPr="003A598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свідомо.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063DEF" w:rsidRDefault="00C516F1" w:rsidP="007C0A6E">
            <w:pPr>
              <w:pStyle w:val="a3"/>
              <w:numPr>
                <w:ilvl w:val="0"/>
                <w:numId w:val="6"/>
              </w:numPr>
              <w:tabs>
                <w:tab w:val="left" w:pos="367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63DEF">
              <w:rPr>
                <w:rFonts w:ascii="Times New Roman" w:hAnsi="Times New Roman"/>
                <w:sz w:val="24"/>
                <w:szCs w:val="24"/>
              </w:rPr>
              <w:t>Здатність оприлюднення результатів наукових досліджень на різних форумах в усній та письмовій формах.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063DEF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3D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063DEF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3D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063DEF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3D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63DEF"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395192">
        <w:trPr>
          <w:trHeight w:val="357"/>
        </w:trPr>
        <w:tc>
          <w:tcPr>
            <w:tcW w:w="9606" w:type="dxa"/>
            <w:gridSpan w:val="5"/>
            <w:shd w:val="clear" w:color="auto" w:fill="FFFFFF" w:themeFill="background1"/>
          </w:tcPr>
          <w:p w:rsidR="00C516F1" w:rsidRPr="005B13C5" w:rsidRDefault="00C516F1" w:rsidP="0039519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B13C5">
              <w:rPr>
                <w:b/>
                <w:sz w:val="24"/>
                <w:szCs w:val="24"/>
              </w:rPr>
              <w:t>Спеціальні (фахові) компетентності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95192">
              <w:rPr>
                <w:rFonts w:ascii="Times New Roman" w:hAnsi="Times New Roman"/>
                <w:sz w:val="24"/>
                <w:szCs w:val="24"/>
              </w:rPr>
              <w:t>Планування та проведення заходів профілактики, лікування стоматологічних захворювань серед населення.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95192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5192">
              <w:rPr>
                <w:rFonts w:ascii="Times New Roman" w:hAnsi="Times New Roman"/>
                <w:sz w:val="24"/>
                <w:szCs w:val="24"/>
              </w:rPr>
              <w:t>Оцінювання та аналіз результатів лабораторних, інструментальних досліджень, експериментальних спостережень.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95192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A598D">
              <w:rPr>
                <w:rFonts w:ascii="Times New Roman" w:hAnsi="Times New Roman"/>
                <w:sz w:val="24"/>
                <w:szCs w:val="24"/>
              </w:rPr>
              <w:t xml:space="preserve">Здатність проводити </w:t>
            </w:r>
            <w:proofErr w:type="spellStart"/>
            <w:r w:rsidRPr="003A598D">
              <w:rPr>
                <w:rFonts w:ascii="Times New Roman" w:hAnsi="Times New Roman"/>
                <w:sz w:val="24"/>
                <w:szCs w:val="24"/>
              </w:rPr>
              <w:t>патентно</w:t>
            </w:r>
            <w:proofErr w:type="spellEnd"/>
            <w:r w:rsidRPr="003A598D">
              <w:rPr>
                <w:rFonts w:ascii="Times New Roman" w:hAnsi="Times New Roman"/>
                <w:sz w:val="24"/>
                <w:szCs w:val="24"/>
              </w:rPr>
              <w:t xml:space="preserve"> – інформаційні, статистичні дослідження.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95192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22A30">
              <w:rPr>
                <w:rFonts w:ascii="Times New Roman" w:hAnsi="Times New Roman"/>
                <w:sz w:val="24"/>
                <w:szCs w:val="24"/>
              </w:rPr>
              <w:t>Отримання</w:t>
            </w:r>
            <w:r w:rsidRPr="00DF64FD">
              <w:rPr>
                <w:rFonts w:ascii="Times New Roman" w:hAnsi="Times New Roman"/>
                <w:sz w:val="24"/>
                <w:szCs w:val="24"/>
              </w:rPr>
              <w:t xml:space="preserve"> нових знань (наукових даних) та їх впровадження в науково-практичну та освітню</w:t>
            </w:r>
            <w:r w:rsidRPr="003A598D">
              <w:rPr>
                <w:rFonts w:ascii="Times New Roman" w:hAnsi="Times New Roman"/>
                <w:sz w:val="24"/>
                <w:szCs w:val="24"/>
              </w:rPr>
              <w:t xml:space="preserve"> діяльність.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95192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5192">
              <w:rPr>
                <w:rFonts w:ascii="Times New Roman" w:hAnsi="Times New Roman"/>
                <w:sz w:val="24"/>
                <w:szCs w:val="24"/>
              </w:rPr>
              <w:t>Розробка проектів наукових досліджень.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A598D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5192">
              <w:rPr>
                <w:rFonts w:ascii="Times New Roman" w:hAnsi="Times New Roman"/>
                <w:sz w:val="24"/>
                <w:szCs w:val="24"/>
              </w:rPr>
              <w:t>Обробка державної, соціальної та медичної інформації.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  <w:tr w:rsidR="00C516F1" w:rsidRPr="005B13C5" w:rsidTr="007C0A6E">
        <w:tc>
          <w:tcPr>
            <w:tcW w:w="3369" w:type="dxa"/>
            <w:shd w:val="clear" w:color="auto" w:fill="FFFFFF" w:themeFill="background1"/>
          </w:tcPr>
          <w:p w:rsidR="00C516F1" w:rsidRPr="00395192" w:rsidRDefault="00C516F1" w:rsidP="00395192">
            <w:pPr>
              <w:pStyle w:val="a3"/>
              <w:numPr>
                <w:ilvl w:val="0"/>
                <w:numId w:val="7"/>
              </w:numPr>
              <w:tabs>
                <w:tab w:val="left" w:pos="23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5192">
              <w:rPr>
                <w:rFonts w:ascii="Times New Roman" w:hAnsi="Times New Roman"/>
                <w:sz w:val="24"/>
                <w:szCs w:val="24"/>
              </w:rPr>
              <w:t>Організація та реалізація педагогічної та наукової діяльності, керування колективом</w:t>
            </w:r>
          </w:p>
        </w:tc>
        <w:tc>
          <w:tcPr>
            <w:tcW w:w="117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32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701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127" w:type="dxa"/>
            <w:shd w:val="clear" w:color="auto" w:fill="FFFFFF" w:themeFill="background1"/>
          </w:tcPr>
          <w:p w:rsidR="00C516F1" w:rsidRPr="005B13C5" w:rsidRDefault="00C516F1" w:rsidP="00AD5C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</w:tr>
    </w:tbl>
    <w:p w:rsidR="00E830F6" w:rsidRDefault="00E830F6" w:rsidP="00C516F1">
      <w:pPr>
        <w:rPr>
          <w:b/>
          <w:szCs w:val="23"/>
          <w:lang w:eastAsia="uk-UA"/>
        </w:rPr>
      </w:pPr>
    </w:p>
    <w:p w:rsidR="004D4627" w:rsidRDefault="004D4627">
      <w:pPr>
        <w:rPr>
          <w:b/>
          <w:szCs w:val="23"/>
          <w:lang w:val="en-US" w:eastAsia="uk-UA"/>
        </w:rPr>
      </w:pPr>
      <w:r>
        <w:rPr>
          <w:b/>
          <w:szCs w:val="23"/>
          <w:lang w:val="en-US" w:eastAsia="uk-UA"/>
        </w:rPr>
        <w:br w:type="page"/>
      </w:r>
    </w:p>
    <w:p w:rsidR="00C516F1" w:rsidRDefault="00C516F1" w:rsidP="00C516F1">
      <w:pPr>
        <w:rPr>
          <w:b/>
          <w:szCs w:val="23"/>
          <w:lang w:eastAsia="uk-UA"/>
        </w:rPr>
      </w:pPr>
      <w:r w:rsidRPr="00077AE2">
        <w:rPr>
          <w:b/>
          <w:szCs w:val="23"/>
          <w:lang w:val="en-US" w:eastAsia="uk-UA"/>
        </w:rPr>
        <w:lastRenderedPageBreak/>
        <w:t>V</w:t>
      </w:r>
      <w:r w:rsidRPr="00077AE2">
        <w:rPr>
          <w:b/>
          <w:szCs w:val="23"/>
          <w:lang w:eastAsia="uk-UA"/>
        </w:rPr>
        <w:t xml:space="preserve"> - Нормативний зміст підг</w:t>
      </w:r>
      <w:r>
        <w:rPr>
          <w:b/>
          <w:szCs w:val="23"/>
          <w:lang w:eastAsia="uk-UA"/>
        </w:rPr>
        <w:t>отовки здобувачів вищої освіти</w:t>
      </w:r>
    </w:p>
    <w:p w:rsidR="00C516F1" w:rsidRPr="0015076D" w:rsidRDefault="00C516F1" w:rsidP="00C516F1">
      <w:pPr>
        <w:spacing w:line="240" w:lineRule="auto"/>
        <w:rPr>
          <w:b/>
          <w:szCs w:val="28"/>
        </w:rPr>
      </w:pPr>
      <w:r w:rsidRPr="0015076D">
        <w:rPr>
          <w:b/>
          <w:szCs w:val="28"/>
        </w:rPr>
        <w:t>Результати навчання.</w:t>
      </w:r>
    </w:p>
    <w:p w:rsidR="00C516F1" w:rsidRPr="0015076D" w:rsidRDefault="00C516F1" w:rsidP="00C516F1">
      <w:pPr>
        <w:spacing w:line="240" w:lineRule="auto"/>
        <w:rPr>
          <w:b/>
          <w:szCs w:val="28"/>
        </w:rPr>
      </w:pP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Володіти науково-професійними знаннями; формулювати ідеї, концепції з метою використання в роботі освітнього та наукового спрямування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Розуміти предметну область, мати достатню компетентність у виборі методів наукових досліджень, передбаченні їх наукової новизни та практичного значення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Застосовувати знання та уміння</w:t>
      </w:r>
      <w:r>
        <w:rPr>
          <w:szCs w:val="28"/>
        </w:rPr>
        <w:t xml:space="preserve"> </w:t>
      </w:r>
      <w:r w:rsidRPr="00003CF5">
        <w:rPr>
          <w:szCs w:val="28"/>
        </w:rPr>
        <w:t>із загальної та професійної підготовки при вирішенні спеціалізованих завдань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Аналізувати результати наукових досліджень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Виявляти зв’язки між сучасними концепціями в організації освітнього процесу та наукового пізнання</w:t>
      </w:r>
      <w:r>
        <w:rPr>
          <w:szCs w:val="28"/>
        </w:rPr>
        <w:t>.</w:t>
      </w:r>
      <w:r w:rsidRPr="00003CF5">
        <w:rPr>
          <w:szCs w:val="28"/>
        </w:rPr>
        <w:t xml:space="preserve"> 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 xml:space="preserve">Порівнювати, кількісно та якісно оцінювати, </w:t>
      </w:r>
      <w:proofErr w:type="spellStart"/>
      <w:r w:rsidRPr="00003CF5">
        <w:rPr>
          <w:szCs w:val="28"/>
        </w:rPr>
        <w:t>скореговувати</w:t>
      </w:r>
      <w:proofErr w:type="spellEnd"/>
      <w:r w:rsidRPr="00003CF5">
        <w:rPr>
          <w:szCs w:val="28"/>
        </w:rPr>
        <w:t xml:space="preserve"> очікувані та отримані результати. Осмислювати власні припущення і перевірку зроблених іншими припущень, які вважаються доведеними.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 xml:space="preserve">Використовувати мотивацію та </w:t>
      </w:r>
      <w:r w:rsidRPr="00B22A30">
        <w:rPr>
          <w:szCs w:val="28"/>
        </w:rPr>
        <w:t>стимулювання як внутрішніх, так і  зовнішніх чинників в набутті</w:t>
      </w:r>
      <w:r w:rsidRPr="00003CF5">
        <w:rPr>
          <w:szCs w:val="28"/>
        </w:rPr>
        <w:t xml:space="preserve"> знань з метою удосконалення власних професійних умінь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 xml:space="preserve">Давати відповіді на проблемні питання, пов’язані  з освітньою та науковою діяльністю. Виконувати вимоги, які ставляться до викладача, дослідника, </w:t>
      </w:r>
      <w:r>
        <w:rPr>
          <w:szCs w:val="28"/>
        </w:rPr>
        <w:t xml:space="preserve">постійно </w:t>
      </w:r>
      <w:r w:rsidRPr="00003CF5">
        <w:rPr>
          <w:szCs w:val="28"/>
        </w:rPr>
        <w:t>самоудосконалювати</w:t>
      </w:r>
      <w:r>
        <w:rPr>
          <w:szCs w:val="28"/>
        </w:rPr>
        <w:t xml:space="preserve"> свій професійний та науковий рівень.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 xml:space="preserve">Враховувати етико-деонтологічні засади (формування почуття колегіальності, моральних засад у здійсненні педагогічної та наукової роботи). 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Вміти створювати концепцію власних оригінальних наукових досліджень, організовувати наукові дослідження та експерименти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Демонструвати соціальний оптимізм,</w:t>
      </w:r>
      <w:r>
        <w:rPr>
          <w:szCs w:val="28"/>
        </w:rPr>
        <w:t xml:space="preserve"> </w:t>
      </w:r>
      <w:r w:rsidRPr="00003CF5">
        <w:rPr>
          <w:szCs w:val="28"/>
        </w:rPr>
        <w:t xml:space="preserve">повагу до етико-деонтологічних принципів. 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Проявляти позитивну професійну, соціальну та емоційну поведінку з врахуванням системи загальнолюдських цінностей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Дотримуватися методології наукових досліджень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Ві</w:t>
      </w:r>
      <w:r w:rsidRPr="00003CF5">
        <w:rPr>
          <w:szCs w:val="28"/>
        </w:rPr>
        <w:t>дтворювати навички виконання окремих методів  наукового дослідження</w:t>
      </w:r>
      <w:r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Вдосконалювати уміння</w:t>
      </w:r>
      <w:r>
        <w:rPr>
          <w:szCs w:val="28"/>
        </w:rPr>
        <w:t xml:space="preserve"> </w:t>
      </w:r>
      <w:r w:rsidRPr="00003CF5">
        <w:rPr>
          <w:szCs w:val="28"/>
        </w:rPr>
        <w:t>з проведення наукових досліджень</w:t>
      </w:r>
      <w:r>
        <w:rPr>
          <w:szCs w:val="28"/>
        </w:rPr>
        <w:t>, передавати особистий досвід їх виконання</w:t>
      </w:r>
      <w:r w:rsidRPr="00003CF5">
        <w:rPr>
          <w:szCs w:val="28"/>
        </w:rPr>
        <w:t>.</w:t>
      </w:r>
    </w:p>
    <w:p w:rsidR="00C516F1" w:rsidRPr="00003CF5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003CF5">
        <w:rPr>
          <w:szCs w:val="28"/>
        </w:rPr>
        <w:t>Координувати</w:t>
      </w:r>
      <w:r>
        <w:rPr>
          <w:szCs w:val="28"/>
        </w:rPr>
        <w:t xml:space="preserve"> дослідження</w:t>
      </w:r>
      <w:r w:rsidRPr="00003CF5">
        <w:rPr>
          <w:szCs w:val="28"/>
        </w:rPr>
        <w:t>, модифікувати методи дослідження,</w:t>
      </w:r>
      <w:r>
        <w:rPr>
          <w:szCs w:val="28"/>
        </w:rPr>
        <w:t xml:space="preserve"> </w:t>
      </w:r>
      <w:r w:rsidRPr="00003CF5">
        <w:rPr>
          <w:szCs w:val="28"/>
        </w:rPr>
        <w:t xml:space="preserve">комбінувати різні </w:t>
      </w:r>
      <w:r>
        <w:rPr>
          <w:szCs w:val="28"/>
        </w:rPr>
        <w:t>методи</w:t>
      </w:r>
      <w:r w:rsidRPr="00003CF5">
        <w:rPr>
          <w:szCs w:val="28"/>
        </w:rPr>
        <w:t xml:space="preserve"> дослідження для досягнення поставленої мети.</w:t>
      </w:r>
    </w:p>
    <w:p w:rsidR="00C516F1" w:rsidRPr="00F737C2" w:rsidRDefault="00C516F1" w:rsidP="00C516F1">
      <w:pPr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 w:rsidRPr="00F737C2">
        <w:rPr>
          <w:szCs w:val="28"/>
        </w:rPr>
        <w:t>Поєднувати розуміння предметної області, здатність до осмислювання та фахової майстерності для створення власних винаходів, проектів, можливість навчати інших дослідників.</w:t>
      </w:r>
    </w:p>
    <w:p w:rsidR="00C516F1" w:rsidRDefault="00C516F1" w:rsidP="00C516F1">
      <w:pPr>
        <w:spacing w:line="240" w:lineRule="auto"/>
        <w:rPr>
          <w:b/>
          <w:sz w:val="24"/>
          <w:szCs w:val="24"/>
        </w:rPr>
      </w:pPr>
    </w:p>
    <w:p w:rsidR="00C516F1" w:rsidRDefault="00C516F1" w:rsidP="00C516F1">
      <w:pPr>
        <w:spacing w:line="240" w:lineRule="auto"/>
        <w:rPr>
          <w:b/>
          <w:sz w:val="24"/>
          <w:szCs w:val="24"/>
        </w:rPr>
      </w:pPr>
    </w:p>
    <w:p w:rsidR="00C516F1" w:rsidRDefault="00C516F1" w:rsidP="00C516F1">
      <w:pPr>
        <w:rPr>
          <w:b/>
          <w:szCs w:val="23"/>
          <w:lang w:eastAsia="uk-UA"/>
        </w:rPr>
      </w:pPr>
      <w:r w:rsidRPr="00077AE2">
        <w:rPr>
          <w:b/>
          <w:szCs w:val="23"/>
          <w:lang w:val="en-US" w:eastAsia="uk-UA"/>
        </w:rPr>
        <w:lastRenderedPageBreak/>
        <w:t>V</w:t>
      </w:r>
      <w:r w:rsidRPr="00077AE2">
        <w:rPr>
          <w:b/>
          <w:szCs w:val="23"/>
          <w:lang w:eastAsia="uk-UA"/>
        </w:rPr>
        <w:t>І – Форми атестації здобувачів вищої освіти</w:t>
      </w:r>
    </w:p>
    <w:p w:rsidR="00C516F1" w:rsidRDefault="00C516F1" w:rsidP="00C516F1">
      <w:pPr>
        <w:spacing w:line="240" w:lineRule="auto"/>
        <w:rPr>
          <w:b/>
          <w:szCs w:val="23"/>
          <w:lang w:eastAsia="uk-UA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6"/>
        <w:gridCol w:w="7496"/>
      </w:tblGrid>
      <w:tr w:rsidR="00C516F1" w:rsidRPr="00956923" w:rsidTr="00AD5C7F">
        <w:trPr>
          <w:trHeight w:val="151"/>
        </w:trPr>
        <w:tc>
          <w:tcPr>
            <w:tcW w:w="2256" w:type="dxa"/>
          </w:tcPr>
          <w:p w:rsidR="00C516F1" w:rsidRPr="0015076D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15076D">
              <w:rPr>
                <w:b/>
                <w:szCs w:val="28"/>
                <w:lang w:eastAsia="uk-UA"/>
              </w:rPr>
              <w:t>Форми атестації здобувачів вищої освіти</w:t>
            </w:r>
          </w:p>
          <w:p w:rsidR="00C516F1" w:rsidRPr="0015076D" w:rsidRDefault="00C516F1" w:rsidP="00AD5C7F">
            <w:pPr>
              <w:spacing w:line="240" w:lineRule="auto"/>
              <w:rPr>
                <w:b/>
                <w:szCs w:val="28"/>
                <w:lang w:eastAsia="uk-UA"/>
              </w:rPr>
            </w:pPr>
          </w:p>
        </w:tc>
        <w:tc>
          <w:tcPr>
            <w:tcW w:w="7496" w:type="dxa"/>
          </w:tcPr>
          <w:p w:rsidR="00E830F6" w:rsidRDefault="00C516F1" w:rsidP="00E830F6">
            <w:pPr>
              <w:spacing w:line="240" w:lineRule="auto"/>
              <w:ind w:firstLine="567"/>
              <w:rPr>
                <w:rFonts w:eastAsia="Times New Roman"/>
                <w:szCs w:val="28"/>
                <w:lang w:eastAsia="ru-RU"/>
              </w:rPr>
            </w:pPr>
            <w:r w:rsidRPr="00F737C2">
              <w:rPr>
                <w:szCs w:val="23"/>
                <w:lang w:eastAsia="uk-UA"/>
              </w:rPr>
              <w:t>Здобувач вважається атестованим за освітньою складовою програми за умови проходження повного обсягу освітньої програми та успішного складання</w:t>
            </w:r>
            <w:r w:rsidRPr="00F737C2">
              <w:rPr>
                <w:i/>
                <w:szCs w:val="23"/>
                <w:lang w:eastAsia="uk-UA"/>
              </w:rPr>
              <w:t xml:space="preserve"> </w:t>
            </w:r>
            <w:r w:rsidRPr="00F737C2">
              <w:rPr>
                <w:szCs w:val="23"/>
                <w:lang w:eastAsia="uk-UA"/>
              </w:rPr>
              <w:t>поточних та</w:t>
            </w:r>
            <w:r w:rsidRPr="00F737C2">
              <w:rPr>
                <w:i/>
                <w:szCs w:val="23"/>
                <w:lang w:eastAsia="uk-UA"/>
              </w:rPr>
              <w:t xml:space="preserve"> </w:t>
            </w:r>
            <w:r w:rsidRPr="00F737C2">
              <w:rPr>
                <w:szCs w:val="23"/>
                <w:lang w:eastAsia="uk-UA"/>
              </w:rPr>
              <w:t xml:space="preserve">підсумкових контролів з дисциплін, </w:t>
            </w:r>
            <w:r w:rsidRPr="00F737C2">
              <w:rPr>
                <w:rFonts w:eastAsia="Times New Roman"/>
                <w:szCs w:val="28"/>
                <w:lang w:eastAsia="ru-RU"/>
              </w:rPr>
              <w:t xml:space="preserve">передбачених індивідуальним навчальним планом аспіранта (ад’юнкта) та </w:t>
            </w:r>
            <w:proofErr w:type="spellStart"/>
            <w:r w:rsidRPr="00F737C2">
              <w:rPr>
                <w:rFonts w:eastAsia="Times New Roman"/>
                <w:szCs w:val="28"/>
                <w:lang w:eastAsia="ru-RU"/>
              </w:rPr>
              <w:t>освітньо-науковою</w:t>
            </w:r>
            <w:proofErr w:type="spellEnd"/>
            <w:r w:rsidRPr="00F737C2">
              <w:rPr>
                <w:rFonts w:eastAsia="Times New Roman"/>
                <w:szCs w:val="28"/>
                <w:lang w:eastAsia="ru-RU"/>
              </w:rPr>
              <w:t xml:space="preserve"> програмою аспірантури (ад’юнктури) вищого навчального закладу (наукової установи).</w:t>
            </w:r>
            <w:r w:rsidR="00E830F6">
              <w:rPr>
                <w:rFonts w:eastAsia="Times New Roman"/>
                <w:szCs w:val="28"/>
                <w:lang w:eastAsia="ru-RU"/>
              </w:rPr>
              <w:t xml:space="preserve">     </w:t>
            </w:r>
          </w:p>
          <w:p w:rsidR="00C516F1" w:rsidRPr="00F737C2" w:rsidRDefault="00C516F1" w:rsidP="00E830F6">
            <w:pPr>
              <w:spacing w:line="240" w:lineRule="auto"/>
              <w:ind w:firstLine="567"/>
              <w:rPr>
                <w:szCs w:val="23"/>
                <w:lang w:eastAsia="uk-UA"/>
              </w:rPr>
            </w:pPr>
            <w:r w:rsidRPr="00F737C2">
              <w:rPr>
                <w:szCs w:val="23"/>
                <w:lang w:eastAsia="uk-UA"/>
              </w:rPr>
              <w:t>Публічний захист наукових досягнень у формі дисертації. Аспірант допускається до захисту дисертації тільки після виконання освітньої складової програми.</w:t>
            </w:r>
          </w:p>
        </w:tc>
      </w:tr>
      <w:tr w:rsidR="00C516F1" w:rsidRPr="00FB44BC" w:rsidTr="00AD5C7F">
        <w:trPr>
          <w:trHeight w:val="151"/>
        </w:trPr>
        <w:tc>
          <w:tcPr>
            <w:tcW w:w="2256" w:type="dxa"/>
          </w:tcPr>
          <w:p w:rsidR="00C516F1" w:rsidRPr="0015076D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15076D">
              <w:rPr>
                <w:b/>
                <w:szCs w:val="28"/>
                <w:lang w:eastAsia="uk-UA"/>
              </w:rPr>
              <w:t>Вимоги до заключної кваліфікаційної роботи (за наявності)</w:t>
            </w:r>
          </w:p>
        </w:tc>
        <w:tc>
          <w:tcPr>
            <w:tcW w:w="7496" w:type="dxa"/>
          </w:tcPr>
          <w:p w:rsidR="00C516F1" w:rsidRPr="00E82401" w:rsidRDefault="00C516F1" w:rsidP="00C516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4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Дисертація є </w:t>
            </w:r>
            <w:r w:rsidRPr="00E824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самостійним розгорнутим дослідженням, що пропонує розв’язання актуального наукового завдання в певній галузі знань або на межі кількох галузей, результати якого становлять оригінальний внесок у суму знань відповідної галузі (галузей) та оприлюднені у відповідних публікаціях.</w:t>
            </w:r>
          </w:p>
          <w:p w:rsidR="00C516F1" w:rsidRPr="00E82401" w:rsidRDefault="00C516F1" w:rsidP="00C516F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4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 готовності дисертації аспіранта (ад’юнкта) до захисту визначається науковим керівником (або консенсусним рішенням двох керівників). </w:t>
            </w:r>
          </w:p>
          <w:p w:rsidR="00C516F1" w:rsidRPr="00EE6DA5" w:rsidRDefault="00C516F1" w:rsidP="00C516F1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4" w:firstLine="0"/>
              <w:contextualSpacing/>
              <w:textAlignment w:val="baseline"/>
              <w:rPr>
                <w:szCs w:val="23"/>
                <w:lang w:eastAsia="uk-UA"/>
              </w:rPr>
            </w:pPr>
            <w:r>
              <w:rPr>
                <w:szCs w:val="23"/>
                <w:lang w:eastAsia="uk-UA"/>
              </w:rPr>
              <w:t>Дисертація</w:t>
            </w:r>
            <w:r w:rsidRPr="00EE6DA5">
              <w:rPr>
                <w:szCs w:val="23"/>
                <w:lang w:eastAsia="uk-UA"/>
              </w:rPr>
              <w:t xml:space="preserve"> має бути результатом закінченої творчої розробки і свідчити, що автор володіє сучасними методами досліджень та спроможний самостійно вирішувати професійно-наукові задачі, які мають теоретичне та практичне зна</w:t>
            </w:r>
            <w:r>
              <w:rPr>
                <w:szCs w:val="23"/>
                <w:lang w:eastAsia="uk-UA"/>
              </w:rPr>
              <w:t>чення в галузі охорони здоров’я.</w:t>
            </w:r>
          </w:p>
          <w:p w:rsidR="00C516F1" w:rsidRPr="00EE6DA5" w:rsidRDefault="00C516F1" w:rsidP="00C516F1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4" w:firstLine="0"/>
              <w:contextualSpacing/>
              <w:textAlignment w:val="baseline"/>
              <w:rPr>
                <w:szCs w:val="23"/>
                <w:lang w:eastAsia="uk-UA"/>
              </w:rPr>
            </w:pPr>
            <w:r>
              <w:rPr>
                <w:szCs w:val="23"/>
                <w:lang w:eastAsia="uk-UA"/>
              </w:rPr>
              <w:t>З</w:t>
            </w:r>
            <w:r w:rsidRPr="00EE6DA5">
              <w:rPr>
                <w:szCs w:val="23"/>
                <w:lang w:eastAsia="uk-UA"/>
              </w:rPr>
              <w:t xml:space="preserve">а всі відомості, викладені в дисертації, порядок використання фактичного матеріалу та іншої інформації під час її написання, обґрунтованість висновків та положень, які в ній захищаються, несе відповідальність безпосередньо аспірант </w:t>
            </w:r>
            <w:r w:rsidRPr="00E82401">
              <w:rPr>
                <w:rFonts w:eastAsia="Times New Roman"/>
                <w:szCs w:val="28"/>
                <w:lang w:eastAsia="ru-RU"/>
              </w:rPr>
              <w:t xml:space="preserve">(ад’юнкта) </w:t>
            </w:r>
            <w:r>
              <w:rPr>
                <w:szCs w:val="23"/>
                <w:lang w:eastAsia="uk-UA"/>
              </w:rPr>
              <w:t>– автор дисертації.</w:t>
            </w:r>
          </w:p>
          <w:p w:rsidR="00C516F1" w:rsidRPr="00EE6DA5" w:rsidRDefault="00C516F1" w:rsidP="00C516F1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4" w:firstLine="0"/>
              <w:contextualSpacing/>
              <w:textAlignment w:val="baseline"/>
              <w:rPr>
                <w:szCs w:val="23"/>
                <w:lang w:eastAsia="uk-UA"/>
              </w:rPr>
            </w:pPr>
            <w:r>
              <w:rPr>
                <w:szCs w:val="23"/>
                <w:lang w:eastAsia="uk-UA"/>
              </w:rPr>
              <w:t>О</w:t>
            </w:r>
            <w:r w:rsidRPr="00EE6DA5">
              <w:rPr>
                <w:szCs w:val="23"/>
                <w:lang w:eastAsia="uk-UA"/>
              </w:rPr>
              <w:t>формлення дисертації</w:t>
            </w:r>
            <w:r>
              <w:rPr>
                <w:szCs w:val="23"/>
                <w:lang w:eastAsia="uk-UA"/>
              </w:rPr>
              <w:t xml:space="preserve"> має відповідати діючим вимогам.</w:t>
            </w:r>
          </w:p>
          <w:p w:rsidR="00C516F1" w:rsidRPr="00F737C2" w:rsidRDefault="00C516F1" w:rsidP="00C516F1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4" w:firstLine="0"/>
              <w:contextualSpacing/>
              <w:textAlignment w:val="baseline"/>
              <w:rPr>
                <w:szCs w:val="23"/>
                <w:lang w:eastAsia="uk-UA"/>
              </w:rPr>
            </w:pPr>
            <w:r w:rsidRPr="00F737C2">
              <w:rPr>
                <w:szCs w:val="23"/>
                <w:lang w:eastAsia="uk-UA"/>
              </w:rPr>
              <w:t>Експертна комісія установи, де виконувалась дисертація, вивчає питання про наявність або відсутність у ній текстових запозичень, використання ідей, наукових результатів і матеріалів інших авторів без посилання на джерело.</w:t>
            </w:r>
          </w:p>
          <w:p w:rsidR="00C516F1" w:rsidRPr="00EE6DA5" w:rsidRDefault="00C516F1" w:rsidP="00C516F1">
            <w:pPr>
              <w:numPr>
                <w:ilvl w:val="0"/>
                <w:numId w:val="8"/>
              </w:numPr>
              <w:shd w:val="clear" w:color="auto" w:fill="FFFFFF"/>
              <w:spacing w:line="216" w:lineRule="auto"/>
              <w:ind w:left="34" w:firstLine="0"/>
              <w:contextualSpacing/>
              <w:textAlignment w:val="baseline"/>
              <w:rPr>
                <w:szCs w:val="23"/>
                <w:lang w:eastAsia="uk-UA"/>
              </w:rPr>
            </w:pPr>
            <w:r w:rsidRPr="00F737C2">
              <w:rPr>
                <w:szCs w:val="23"/>
                <w:lang w:eastAsia="uk-UA"/>
              </w:rPr>
              <w:t xml:space="preserve">Дисертація оприлюднюється на офіційному сайті закладу вищої освіти, де діє </w:t>
            </w:r>
            <w:r w:rsidRPr="00F737C2">
              <w:rPr>
                <w:rFonts w:eastAsia="Times New Roman"/>
                <w:szCs w:val="28"/>
                <w:lang w:eastAsia="ru-RU"/>
              </w:rPr>
              <w:t>спеціалізована вчена рада, та</w:t>
            </w:r>
            <w:r>
              <w:rPr>
                <w:rFonts w:eastAsia="Times New Roman"/>
                <w:szCs w:val="28"/>
                <w:lang w:eastAsia="ru-RU"/>
              </w:rPr>
              <w:t xml:space="preserve"> заплановано публічний захист.</w:t>
            </w:r>
          </w:p>
        </w:tc>
      </w:tr>
    </w:tbl>
    <w:p w:rsidR="00C516F1" w:rsidRPr="00077AE2" w:rsidRDefault="00C516F1" w:rsidP="00C516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3"/>
          <w:lang w:eastAsia="uk-UA"/>
        </w:rPr>
      </w:pPr>
    </w:p>
    <w:p w:rsidR="004D4627" w:rsidRPr="00E61C1E" w:rsidRDefault="004D4627">
      <w:pPr>
        <w:rPr>
          <w:b/>
          <w:szCs w:val="23"/>
          <w:lang w:val="ru-RU" w:eastAsia="uk-UA"/>
        </w:rPr>
      </w:pPr>
      <w:r w:rsidRPr="00E61C1E">
        <w:rPr>
          <w:b/>
          <w:szCs w:val="23"/>
          <w:lang w:val="ru-RU" w:eastAsia="uk-UA"/>
        </w:rPr>
        <w:br w:type="page"/>
      </w:r>
    </w:p>
    <w:p w:rsidR="00C516F1" w:rsidRDefault="00C516F1" w:rsidP="00C516F1">
      <w:pPr>
        <w:spacing w:line="240" w:lineRule="auto"/>
        <w:rPr>
          <w:b/>
          <w:szCs w:val="23"/>
          <w:lang w:eastAsia="uk-UA"/>
        </w:rPr>
      </w:pPr>
      <w:r w:rsidRPr="00077AE2">
        <w:rPr>
          <w:b/>
          <w:szCs w:val="23"/>
          <w:lang w:val="en-US" w:eastAsia="uk-UA"/>
        </w:rPr>
        <w:lastRenderedPageBreak/>
        <w:t>V</w:t>
      </w:r>
      <w:r w:rsidRPr="00077AE2">
        <w:rPr>
          <w:b/>
          <w:szCs w:val="23"/>
          <w:lang w:eastAsia="uk-UA"/>
        </w:rPr>
        <w:t>І</w:t>
      </w:r>
      <w:r w:rsidRPr="00077AE2">
        <w:rPr>
          <w:b/>
          <w:szCs w:val="23"/>
          <w:lang w:val="en-US" w:eastAsia="uk-UA"/>
        </w:rPr>
        <w:t>I</w:t>
      </w:r>
      <w:r w:rsidRPr="00077AE2">
        <w:rPr>
          <w:b/>
          <w:szCs w:val="23"/>
          <w:lang w:eastAsia="uk-UA"/>
        </w:rPr>
        <w:t xml:space="preserve"> - Вимоги до наявності системи внутрішнього забезпечення якості вищої освіти</w:t>
      </w:r>
    </w:p>
    <w:p w:rsidR="00C516F1" w:rsidRDefault="00C516F1" w:rsidP="00C516F1">
      <w:pPr>
        <w:spacing w:line="240" w:lineRule="auto"/>
        <w:rPr>
          <w:b/>
          <w:szCs w:val="23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0"/>
        <w:gridCol w:w="5871"/>
      </w:tblGrid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t>Принципи та процедури забезпечення якості освіти.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Визначені та легітимізовані у документах: Законі України «Про вищу освіту» від 01.07.2014р. № 1556-VІІ, «Стандарти і рекомендації щодо забезпечення якості в Європейському просторі вищої освіти» Європейської асоціації із забезпечення якості вищої освіти, національний стандарт України «Системи управління якістю» ДСТУ ISO 9001:2009. 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Принципи забезпечення якості освіти:</w:t>
            </w:r>
          </w:p>
          <w:p w:rsidR="00C516F1" w:rsidRPr="006347FC" w:rsidRDefault="00C516F1" w:rsidP="00C516F1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відповідність європейським та національним стандартам якості вищої освіти;</w:t>
            </w:r>
          </w:p>
          <w:p w:rsidR="00C516F1" w:rsidRPr="006347FC" w:rsidRDefault="00C516F1" w:rsidP="00C516F1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автономія вищого навчального закладу, який несе відповідальність за забезпечення якості освітньої діяльності та якості вищої освіти;</w:t>
            </w:r>
          </w:p>
          <w:p w:rsidR="00C516F1" w:rsidRPr="006347FC" w:rsidRDefault="00C516F1" w:rsidP="00C516F1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здійснення моніторингу якості;</w:t>
            </w:r>
          </w:p>
          <w:p w:rsidR="00C516F1" w:rsidRPr="006347FC" w:rsidRDefault="00C516F1" w:rsidP="00C516F1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системний підхід, який передбачає управління якістю на всіх стадіях </w:t>
            </w:r>
            <w:proofErr w:type="spellStart"/>
            <w:r w:rsidRPr="006347FC">
              <w:rPr>
                <w:szCs w:val="28"/>
                <w:lang w:eastAsia="uk-UA"/>
              </w:rPr>
              <w:t>освітньо-наукового</w:t>
            </w:r>
            <w:proofErr w:type="spellEnd"/>
            <w:r w:rsidRPr="006347FC">
              <w:rPr>
                <w:szCs w:val="28"/>
                <w:lang w:eastAsia="uk-UA"/>
              </w:rPr>
              <w:t xml:space="preserve"> процесу;</w:t>
            </w:r>
          </w:p>
          <w:p w:rsidR="00C516F1" w:rsidRPr="006347FC" w:rsidRDefault="00C516F1" w:rsidP="00C516F1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постійне підвищення якості </w:t>
            </w:r>
            <w:proofErr w:type="spellStart"/>
            <w:r w:rsidRPr="006347FC">
              <w:rPr>
                <w:szCs w:val="28"/>
                <w:lang w:eastAsia="uk-UA"/>
              </w:rPr>
              <w:t>освітньо-наукового</w:t>
            </w:r>
            <w:proofErr w:type="spellEnd"/>
            <w:r w:rsidRPr="006347FC">
              <w:rPr>
                <w:szCs w:val="28"/>
                <w:lang w:eastAsia="uk-UA"/>
              </w:rPr>
              <w:t xml:space="preserve"> процесу;</w:t>
            </w:r>
          </w:p>
          <w:p w:rsidR="00C516F1" w:rsidRPr="006347FC" w:rsidRDefault="00C516F1" w:rsidP="00C516F1">
            <w:pPr>
              <w:numPr>
                <w:ilvl w:val="0"/>
                <w:numId w:val="9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відкритість інформації на всіх етапах забезпечення якості.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Процедури забезпечення якості освіти: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забезпечення дослідницького та освітнього середовища;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удосконалення планування освітньої діяльності: моніторинг та періодичне оновлення освітньої програми;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якісний відбір контингенту здобувачів вищої освіти </w:t>
            </w:r>
            <w:proofErr w:type="spellStart"/>
            <w:r w:rsidRPr="006347FC">
              <w:rPr>
                <w:szCs w:val="28"/>
                <w:lang w:eastAsia="uk-UA"/>
              </w:rPr>
              <w:t>освітньо-наукового</w:t>
            </w:r>
            <w:proofErr w:type="spellEnd"/>
            <w:r w:rsidRPr="006347FC">
              <w:rPr>
                <w:szCs w:val="28"/>
                <w:lang w:eastAsia="uk-UA"/>
              </w:rPr>
              <w:t xml:space="preserve"> рівня доктор філософії;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якісний відбір наукових керівників до підготовки докторів філософії;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удосконалення матеріально-технічної та науково-методичної баз для реалізації освітньої програми;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забезпечення необхідних ресурсів для фінансування підготовки здобувачів вищої </w:t>
            </w:r>
            <w:r w:rsidRPr="006347FC">
              <w:rPr>
                <w:szCs w:val="28"/>
                <w:lang w:eastAsia="uk-UA"/>
              </w:rPr>
              <w:lastRenderedPageBreak/>
              <w:t>освіти за рівнем доктор філософії;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розвиток інформаційних систем з метою підвищення ефективності управління </w:t>
            </w:r>
            <w:proofErr w:type="spellStart"/>
            <w:r w:rsidRPr="006347FC">
              <w:rPr>
                <w:szCs w:val="28"/>
                <w:lang w:eastAsia="uk-UA"/>
              </w:rPr>
              <w:t>освітньо-науковим</w:t>
            </w:r>
            <w:proofErr w:type="spellEnd"/>
            <w:r w:rsidRPr="006347FC">
              <w:rPr>
                <w:szCs w:val="28"/>
                <w:lang w:eastAsia="uk-UA"/>
              </w:rPr>
              <w:t xml:space="preserve"> процесом;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jc w:val="left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забезпечення публічності інформації про діяльність ВНЗ;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jc w:val="left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створення ефективної системи запобігання та виявлення академічного плагіату у наукових працях працівників ВНЗ і здобувачів вищої освіти рівня доктор філософії;</w:t>
            </w:r>
          </w:p>
          <w:p w:rsidR="00C516F1" w:rsidRPr="006347FC" w:rsidRDefault="00C516F1" w:rsidP="00C516F1">
            <w:pPr>
              <w:numPr>
                <w:ilvl w:val="0"/>
                <w:numId w:val="10"/>
              </w:numPr>
              <w:spacing w:line="240" w:lineRule="auto"/>
              <w:ind w:left="0" w:firstLine="0"/>
              <w:contextualSpacing/>
              <w:jc w:val="left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створення ефективної системи запобігання корупції та хабарництву в освітньому процесі ВНЗ. </w:t>
            </w:r>
          </w:p>
        </w:tc>
      </w:tr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lastRenderedPageBreak/>
              <w:t>Моніторинг</w:t>
            </w:r>
            <w:r w:rsidR="00E830F6">
              <w:rPr>
                <w:b/>
                <w:szCs w:val="28"/>
                <w:lang w:eastAsia="uk-UA"/>
              </w:rPr>
              <w:t xml:space="preserve"> </w:t>
            </w:r>
            <w:r w:rsidRPr="006347FC">
              <w:rPr>
                <w:b/>
                <w:szCs w:val="28"/>
                <w:lang w:eastAsia="uk-UA"/>
              </w:rPr>
              <w:t>та періодичний перегляд освітньої програми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proofErr w:type="spellStart"/>
            <w:r w:rsidRPr="006347FC">
              <w:rPr>
                <w:szCs w:val="28"/>
                <w:lang w:eastAsia="uk-UA"/>
              </w:rPr>
              <w:t>Освітньо-науковий</w:t>
            </w:r>
            <w:proofErr w:type="spellEnd"/>
            <w:r w:rsidRPr="006347FC">
              <w:rPr>
                <w:szCs w:val="28"/>
                <w:lang w:eastAsia="uk-UA"/>
              </w:rPr>
              <w:t xml:space="preserve"> процес за рівнем доктор філософії здійснюється відповідно до стандарту вищої освіти та розробленої на його основі освітньої програми.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Моніторинг та періодичний перегляд освітньої програми проводиться відповідно до положення, розробленого ВНЗ.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Критерії, за якими відбувається перегляд освітньої програми, формулюються як у результаті зворотного зв’язку із науково-педагогічними працівниками, аспірантами, роботодавцями, так і внаслідок прогнозування розвитку галузі, потреб суспільства та ринку праці.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Показниками сучасності освітньої програми є:</w:t>
            </w:r>
          </w:p>
          <w:p w:rsidR="00C516F1" w:rsidRPr="006347FC" w:rsidRDefault="00C516F1" w:rsidP="00C516F1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proofErr w:type="spellStart"/>
            <w:r w:rsidRPr="006347FC">
              <w:rPr>
                <w:szCs w:val="28"/>
                <w:lang w:eastAsia="uk-UA"/>
              </w:rPr>
              <w:t>оновлюваність</w:t>
            </w:r>
            <w:proofErr w:type="spellEnd"/>
            <w:r w:rsidRPr="006347FC">
              <w:rPr>
                <w:szCs w:val="28"/>
                <w:lang w:eastAsia="uk-UA"/>
              </w:rPr>
              <w:t xml:space="preserve"> у відповідності до сучасного </w:t>
            </w:r>
            <w:r w:rsidRPr="00F737C2">
              <w:rPr>
                <w:szCs w:val="28"/>
                <w:lang w:eastAsia="uk-UA"/>
              </w:rPr>
              <w:t>стану розвитку</w:t>
            </w:r>
            <w:r>
              <w:rPr>
                <w:szCs w:val="28"/>
                <w:lang w:eastAsia="uk-UA"/>
              </w:rPr>
              <w:t xml:space="preserve"> </w:t>
            </w:r>
            <w:r w:rsidRPr="006347FC">
              <w:rPr>
                <w:szCs w:val="28"/>
                <w:lang w:eastAsia="uk-UA"/>
              </w:rPr>
              <w:t>медицини;</w:t>
            </w:r>
          </w:p>
          <w:p w:rsidR="00C516F1" w:rsidRPr="006347FC" w:rsidRDefault="00C516F1" w:rsidP="00C516F1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участь роботодавців у розробці та внесенні змін в освітню програму;</w:t>
            </w:r>
          </w:p>
          <w:p w:rsidR="00C516F1" w:rsidRPr="006347FC" w:rsidRDefault="00C516F1" w:rsidP="00C516F1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позитивні відгуки рецензентів на освітню програму</w:t>
            </w:r>
          </w:p>
          <w:p w:rsidR="00C516F1" w:rsidRPr="006347FC" w:rsidRDefault="00C516F1" w:rsidP="00C516F1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рівень задоволеності аспірантів змістом освітньої програми;</w:t>
            </w:r>
          </w:p>
          <w:p w:rsidR="00C516F1" w:rsidRPr="006347FC" w:rsidRDefault="00C516F1" w:rsidP="00C516F1">
            <w:pPr>
              <w:numPr>
                <w:ilvl w:val="0"/>
                <w:numId w:val="11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позитивні відгуки роботодавців наукових опонентів та рецензентів про рівень підготовки аспірантів.</w:t>
            </w:r>
          </w:p>
        </w:tc>
      </w:tr>
    </w:tbl>
    <w:p w:rsidR="00E830F6" w:rsidRDefault="00E830F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0"/>
        <w:gridCol w:w="5871"/>
      </w:tblGrid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lastRenderedPageBreak/>
              <w:t>Щорічне оцінювання здобувачів вищої освіти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Оцінювання знань, навичок та умінь аспірантів здійснюється у ВНЗ на підставі власного положення про організацію освітнього процесу.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Система оцінювання якості підготовки аспірантів включає: вхідний, поточний, семестровий, підсумковий контролі</w:t>
            </w:r>
            <w:r>
              <w:rPr>
                <w:szCs w:val="28"/>
                <w:lang w:eastAsia="uk-UA"/>
              </w:rPr>
              <w:t>.</w:t>
            </w:r>
            <w:r w:rsidRPr="006347FC">
              <w:rPr>
                <w:szCs w:val="28"/>
                <w:lang w:eastAsia="uk-UA"/>
              </w:rPr>
              <w:t xml:space="preserve"> </w:t>
            </w:r>
          </w:p>
        </w:tc>
      </w:tr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t>Підвищення кваліфікації науково-педагогічних, педагогічних та наукових працівників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Професорсько-викладацький склад ВНЗ підвищує  кваліфікацію в Україні і за кордоном.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ВНЗ забезпечує різні форми підвищення кваліфікації науково-педагогічних працівників не рідше одного разу на 5 років відповідно до п’ятирічного плану-графіку, який затверджується вченою радою ВНЗ та вводиться в дію наказом ректора.</w:t>
            </w:r>
          </w:p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 xml:space="preserve">ВНЗ має право реалізувати власні програми та форми підвищення кваліфікації (семінари, майстер-класи, тренінги, конференції, </w:t>
            </w:r>
            <w:proofErr w:type="spellStart"/>
            <w:r w:rsidRPr="006347FC">
              <w:rPr>
                <w:szCs w:val="28"/>
                <w:lang w:eastAsia="uk-UA"/>
              </w:rPr>
              <w:t>вебінари</w:t>
            </w:r>
            <w:proofErr w:type="spellEnd"/>
            <w:r w:rsidRPr="006347FC">
              <w:rPr>
                <w:szCs w:val="28"/>
                <w:lang w:eastAsia="uk-UA"/>
              </w:rPr>
              <w:t>, круглі столи, школи педагогічної майстерності тощо).</w:t>
            </w:r>
          </w:p>
        </w:tc>
      </w:tr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t>Наявність необхідних ресурсів для організації освітнього процесу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F737C2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Ресурсами для організації підготовки докторів філософії у ВНЗ є: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стандарт вищої освіти за магістерським рівнем спеціальності 221 Стоматологія;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положення про підготовку докторів філософії;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proofErr w:type="spellStart"/>
            <w:r w:rsidRPr="00F737C2">
              <w:rPr>
                <w:rFonts w:eastAsia="Times New Roman"/>
                <w:szCs w:val="28"/>
                <w:lang w:eastAsia="ru-RU"/>
              </w:rPr>
              <w:t>освітньо-наукова</w:t>
            </w:r>
            <w:proofErr w:type="spellEnd"/>
            <w:r w:rsidRPr="00F737C2">
              <w:rPr>
                <w:rFonts w:eastAsia="Times New Roman"/>
                <w:szCs w:val="28"/>
                <w:lang w:eastAsia="ru-RU"/>
              </w:rPr>
              <w:t xml:space="preserve"> програма аспірантури (ад’юнктури) вищого навчального закладу (наукової установи);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rFonts w:eastAsia="Times New Roman"/>
                <w:szCs w:val="28"/>
                <w:lang w:eastAsia="ru-RU"/>
              </w:rPr>
              <w:t>індивідуальний навчальний план аспіранта (ад’юнкта);</w:t>
            </w:r>
          </w:p>
          <w:p w:rsidR="00C516F1" w:rsidRPr="00F737C2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bookmarkStart w:id="0" w:name="_GoBack"/>
            <w:bookmarkEnd w:id="0"/>
            <w:r w:rsidRPr="00F737C2">
              <w:rPr>
                <w:szCs w:val="28"/>
                <w:lang w:eastAsia="uk-UA"/>
              </w:rPr>
              <w:t>Відповідно до діючих ліцензійних умов: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 xml:space="preserve">належне навчально-методичне забезпечення освітньої </w:t>
            </w:r>
            <w:r w:rsidRPr="00F737C2">
              <w:rPr>
                <w:color w:val="000000"/>
                <w:szCs w:val="28"/>
              </w:rPr>
              <w:t xml:space="preserve">складової програми </w:t>
            </w:r>
            <w:r w:rsidRPr="00F737C2">
              <w:rPr>
                <w:szCs w:val="28"/>
                <w:lang w:eastAsia="uk-UA"/>
              </w:rPr>
              <w:t>підготовки докторів філософії;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сучасні інформаційні джерела та комп’ютерна техніка;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 xml:space="preserve">власна </w:t>
            </w:r>
            <w:proofErr w:type="spellStart"/>
            <w:r w:rsidRPr="00F737C2">
              <w:rPr>
                <w:szCs w:val="28"/>
                <w:lang w:eastAsia="uk-UA"/>
              </w:rPr>
              <w:t>веб-сторінка</w:t>
            </w:r>
            <w:proofErr w:type="spellEnd"/>
            <w:r w:rsidRPr="00F737C2">
              <w:rPr>
                <w:szCs w:val="28"/>
                <w:lang w:eastAsia="uk-UA"/>
              </w:rPr>
              <w:t xml:space="preserve"> підрозділу, який відповідає за підготовку докторів філософії;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proofErr w:type="spellStart"/>
            <w:r w:rsidRPr="00F737C2">
              <w:rPr>
                <w:szCs w:val="28"/>
                <w:lang w:eastAsia="uk-UA"/>
              </w:rPr>
              <w:t>інтернет-зв’язок</w:t>
            </w:r>
            <w:proofErr w:type="spellEnd"/>
            <w:r w:rsidRPr="00F737C2">
              <w:rPr>
                <w:szCs w:val="28"/>
                <w:lang w:eastAsia="uk-UA"/>
              </w:rPr>
              <w:t>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бібліотека із сучасною навчальною літературою, науковими, довідниковими та фаховими періодичними виданнями;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lastRenderedPageBreak/>
              <w:t>технічні засоби для навчання та наукових досліджень;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 xml:space="preserve">наявність практичних баз (лабораторій) для виконання наукової </w:t>
            </w:r>
            <w:r w:rsidRPr="00F737C2">
              <w:rPr>
                <w:color w:val="000000"/>
                <w:szCs w:val="28"/>
              </w:rPr>
              <w:t xml:space="preserve">складової програми </w:t>
            </w:r>
            <w:r w:rsidRPr="00F737C2">
              <w:rPr>
                <w:szCs w:val="28"/>
                <w:lang w:eastAsia="uk-UA"/>
              </w:rPr>
              <w:t>підготовки докторів філософії</w:t>
            </w:r>
          </w:p>
          <w:p w:rsidR="00C516F1" w:rsidRPr="00F737C2" w:rsidRDefault="00C516F1" w:rsidP="00C516F1">
            <w:pPr>
              <w:numPr>
                <w:ilvl w:val="0"/>
                <w:numId w:val="12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належне кадрове забезпечення для керування науковими дослідженнями.</w:t>
            </w:r>
          </w:p>
        </w:tc>
      </w:tr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lastRenderedPageBreak/>
              <w:t>Наявність інформаційних систем для ефективного управління освітнім процесом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F737C2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Електронна система збору і аналізу інформації щодо підготовки докторів філософії.</w:t>
            </w:r>
          </w:p>
          <w:p w:rsidR="00C516F1" w:rsidRPr="00F737C2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Система електронного документообігу.</w:t>
            </w:r>
          </w:p>
          <w:p w:rsidR="00C516F1" w:rsidRPr="00F737C2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F737C2">
              <w:rPr>
                <w:szCs w:val="28"/>
                <w:lang w:eastAsia="uk-UA"/>
              </w:rPr>
              <w:t>Електронна скринька.</w:t>
            </w:r>
          </w:p>
        </w:tc>
      </w:tr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E830F6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t xml:space="preserve">Публічність інформації про освітні програми, ступені вищої освіти та кваліфікації 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На офіційному сайті ВНЗ оприлюднюються: статут, власне положення про організацію освітнього процесу, правила прийому, ступені вищої освіти, за якими проводиться підготовка фахівців, у тому числі за рівнем доктор філософії, основні дані про освітні програми тощо.</w:t>
            </w:r>
          </w:p>
        </w:tc>
      </w:tr>
      <w:tr w:rsidR="00C516F1" w:rsidRPr="00A57040" w:rsidTr="00AD5C7F">
        <w:trPr>
          <w:trHeight w:val="151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DD5060">
            <w:pPr>
              <w:spacing w:line="240" w:lineRule="auto"/>
              <w:ind w:firstLine="0"/>
              <w:rPr>
                <w:b/>
                <w:szCs w:val="28"/>
                <w:lang w:eastAsia="uk-UA"/>
              </w:rPr>
            </w:pPr>
            <w:r w:rsidRPr="006347FC">
              <w:rPr>
                <w:b/>
                <w:szCs w:val="28"/>
                <w:lang w:eastAsia="uk-UA"/>
              </w:rPr>
              <w:t>Запобігання та виявлення академічного плагіату</w:t>
            </w:r>
          </w:p>
        </w:tc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6F1" w:rsidRPr="006347FC" w:rsidRDefault="00C516F1" w:rsidP="00AD5C7F">
            <w:pPr>
              <w:spacing w:line="240" w:lineRule="auto"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Процедури та заходи:</w:t>
            </w:r>
          </w:p>
          <w:p w:rsidR="00C516F1" w:rsidRPr="006347FC" w:rsidRDefault="00C516F1" w:rsidP="00C516F1">
            <w:pPr>
              <w:numPr>
                <w:ilvl w:val="0"/>
                <w:numId w:val="13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формування колективу ВНЗ, який не сприймає і не допускає академічну нечесність;</w:t>
            </w:r>
          </w:p>
          <w:p w:rsidR="00C516F1" w:rsidRPr="006347FC" w:rsidRDefault="00C516F1" w:rsidP="00C516F1">
            <w:pPr>
              <w:numPr>
                <w:ilvl w:val="0"/>
                <w:numId w:val="13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створення умов нетерпимості до випадків академічного плагіату;</w:t>
            </w:r>
          </w:p>
          <w:p w:rsidR="00C516F1" w:rsidRPr="006347FC" w:rsidRDefault="00C516F1" w:rsidP="00C516F1">
            <w:pPr>
              <w:numPr>
                <w:ilvl w:val="0"/>
                <w:numId w:val="13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створення експертних комісій для виявлення академічного плагіату в наукових статтях, монографіях, підручниках, навчальних та методичних виданнях, дисертаціях тощо;</w:t>
            </w:r>
          </w:p>
          <w:p w:rsidR="00C516F1" w:rsidRPr="006347FC" w:rsidRDefault="00C516F1" w:rsidP="00C516F1">
            <w:pPr>
              <w:numPr>
                <w:ilvl w:val="0"/>
                <w:numId w:val="13"/>
              </w:numPr>
              <w:spacing w:line="240" w:lineRule="auto"/>
              <w:ind w:left="0" w:firstLine="0"/>
              <w:contextualSpacing/>
              <w:rPr>
                <w:szCs w:val="28"/>
                <w:lang w:eastAsia="uk-UA"/>
              </w:rPr>
            </w:pPr>
            <w:r w:rsidRPr="006347FC">
              <w:rPr>
                <w:szCs w:val="28"/>
                <w:lang w:eastAsia="uk-UA"/>
              </w:rPr>
              <w:t>виявлення та притягнення до відповідальності винних у академічному плагіаті.</w:t>
            </w:r>
          </w:p>
        </w:tc>
      </w:tr>
    </w:tbl>
    <w:p w:rsidR="00395192" w:rsidRPr="00766239" w:rsidRDefault="00395192" w:rsidP="00E830F6">
      <w:pPr>
        <w:tabs>
          <w:tab w:val="left" w:pos="7371"/>
        </w:tabs>
        <w:spacing w:line="240" w:lineRule="auto"/>
        <w:ind w:right="-143"/>
        <w:jc w:val="center"/>
        <w:rPr>
          <w:b/>
          <w:szCs w:val="23"/>
          <w:lang w:val="ru-RU" w:eastAsia="uk-UA"/>
        </w:rPr>
      </w:pPr>
    </w:p>
    <w:p w:rsidR="00154E83" w:rsidRDefault="00154E83">
      <w:r>
        <w:br w:type="page"/>
      </w:r>
    </w:p>
    <w:p w:rsidR="00766239" w:rsidRDefault="0068296A" w:rsidP="00C516F1">
      <w:pPr>
        <w:jc w:val="center"/>
        <w:rPr>
          <w:b/>
          <w:caps/>
          <w:szCs w:val="28"/>
          <w:lang w:val="en-US"/>
        </w:rPr>
      </w:pPr>
      <w:r>
        <w:rPr>
          <w:b/>
          <w:szCs w:val="28"/>
        </w:rPr>
        <w:lastRenderedPageBreak/>
        <w:t>П</w:t>
      </w:r>
      <w:r w:rsidRPr="007E08C5">
        <w:rPr>
          <w:b/>
          <w:szCs w:val="28"/>
        </w:rPr>
        <w:t>рогнозована тематика досліджень</w:t>
      </w:r>
    </w:p>
    <w:p w:rsidR="00F72432" w:rsidRDefault="00C674EC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Вивч</w:t>
      </w:r>
      <w:r w:rsidR="00D8237C" w:rsidRPr="00F72432">
        <w:rPr>
          <w:rFonts w:ascii="Times New Roman" w:hAnsi="Times New Roman"/>
          <w:sz w:val="28"/>
          <w:szCs w:val="28"/>
        </w:rPr>
        <w:t>ення</w:t>
      </w:r>
      <w:r w:rsidRPr="00F72432">
        <w:rPr>
          <w:rFonts w:ascii="Times New Roman" w:hAnsi="Times New Roman"/>
          <w:sz w:val="28"/>
          <w:szCs w:val="28"/>
        </w:rPr>
        <w:t xml:space="preserve"> новітні</w:t>
      </w:r>
      <w:r w:rsidR="00D8237C" w:rsidRPr="00F72432">
        <w:rPr>
          <w:rFonts w:ascii="Times New Roman" w:hAnsi="Times New Roman"/>
          <w:sz w:val="28"/>
          <w:szCs w:val="28"/>
        </w:rPr>
        <w:t>х методів</w:t>
      </w:r>
      <w:r w:rsidRPr="00F72432">
        <w:rPr>
          <w:rFonts w:ascii="Times New Roman" w:hAnsi="Times New Roman"/>
          <w:sz w:val="28"/>
          <w:szCs w:val="28"/>
        </w:rPr>
        <w:t xml:space="preserve"> дослідження та лікування в </w:t>
      </w:r>
      <w:r w:rsidR="00D8237C" w:rsidRPr="00F72432">
        <w:rPr>
          <w:rFonts w:ascii="Times New Roman" w:hAnsi="Times New Roman"/>
          <w:sz w:val="28"/>
          <w:szCs w:val="28"/>
        </w:rPr>
        <w:t xml:space="preserve">дитячій, </w:t>
      </w:r>
      <w:r w:rsidRPr="00F72432">
        <w:rPr>
          <w:rFonts w:ascii="Times New Roman" w:hAnsi="Times New Roman"/>
          <w:sz w:val="28"/>
          <w:szCs w:val="28"/>
        </w:rPr>
        <w:t>орто</w:t>
      </w:r>
      <w:r w:rsidR="000C3DD2">
        <w:rPr>
          <w:rFonts w:ascii="Times New Roman" w:hAnsi="Times New Roman"/>
          <w:sz w:val="28"/>
          <w:szCs w:val="28"/>
        </w:rPr>
        <w:softHyphen/>
      </w:r>
      <w:r w:rsidRPr="00F72432">
        <w:rPr>
          <w:rFonts w:ascii="Times New Roman" w:hAnsi="Times New Roman"/>
          <w:sz w:val="28"/>
          <w:szCs w:val="28"/>
        </w:rPr>
        <w:t>педичній</w:t>
      </w:r>
      <w:r w:rsidR="00D8237C" w:rsidRPr="00F72432">
        <w:rPr>
          <w:rFonts w:ascii="Times New Roman" w:hAnsi="Times New Roman"/>
          <w:sz w:val="28"/>
          <w:szCs w:val="28"/>
        </w:rPr>
        <w:t>, терапевтичній та хірургічній</w:t>
      </w:r>
      <w:r w:rsidRPr="00F72432">
        <w:rPr>
          <w:rFonts w:ascii="Times New Roman" w:hAnsi="Times New Roman"/>
          <w:sz w:val="28"/>
          <w:szCs w:val="28"/>
        </w:rPr>
        <w:t xml:space="preserve"> стоматології;</w:t>
      </w:r>
    </w:p>
    <w:p w:rsidR="00C674EC" w:rsidRPr="00F72432" w:rsidRDefault="00C674EC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Визн</w:t>
      </w:r>
      <w:r w:rsidR="007A05C5" w:rsidRPr="00F72432">
        <w:rPr>
          <w:rFonts w:ascii="Times New Roman" w:hAnsi="Times New Roman"/>
          <w:sz w:val="28"/>
          <w:szCs w:val="28"/>
        </w:rPr>
        <w:t>ачення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7A05C5" w:rsidRPr="00F72432">
        <w:rPr>
          <w:rFonts w:ascii="Times New Roman" w:hAnsi="Times New Roman"/>
          <w:sz w:val="28"/>
          <w:szCs w:val="28"/>
        </w:rPr>
        <w:t>етіологічних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7A05C5" w:rsidRPr="00F72432">
        <w:rPr>
          <w:rFonts w:ascii="Times New Roman" w:hAnsi="Times New Roman"/>
          <w:sz w:val="28"/>
          <w:szCs w:val="28"/>
        </w:rPr>
        <w:t>та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7A05C5" w:rsidRPr="00F72432">
        <w:rPr>
          <w:rFonts w:ascii="Times New Roman" w:hAnsi="Times New Roman"/>
          <w:sz w:val="28"/>
          <w:szCs w:val="28"/>
        </w:rPr>
        <w:t>патогенетичних</w:t>
      </w:r>
      <w:r w:rsidRPr="00F72432">
        <w:rPr>
          <w:rFonts w:ascii="Times New Roman" w:hAnsi="Times New Roman"/>
          <w:sz w:val="28"/>
          <w:szCs w:val="28"/>
        </w:rPr>
        <w:t xml:space="preserve"> </w:t>
      </w:r>
      <w:r w:rsidR="007A05C5" w:rsidRPr="00F72432">
        <w:rPr>
          <w:rFonts w:ascii="Times New Roman" w:hAnsi="Times New Roman"/>
          <w:sz w:val="28"/>
          <w:szCs w:val="28"/>
        </w:rPr>
        <w:t>чинників</w:t>
      </w:r>
      <w:r w:rsidRPr="00F72432">
        <w:rPr>
          <w:rFonts w:ascii="Times New Roman" w:hAnsi="Times New Roman"/>
          <w:sz w:val="28"/>
          <w:szCs w:val="28"/>
        </w:rPr>
        <w:t xml:space="preserve"> найбільш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поши</w:t>
      </w:r>
      <w:r w:rsidR="000C3DD2">
        <w:rPr>
          <w:rFonts w:ascii="Times New Roman" w:hAnsi="Times New Roman"/>
          <w:sz w:val="28"/>
          <w:szCs w:val="28"/>
        </w:rPr>
        <w:softHyphen/>
      </w:r>
      <w:r w:rsidRPr="00F72432">
        <w:rPr>
          <w:rFonts w:ascii="Times New Roman" w:hAnsi="Times New Roman"/>
          <w:sz w:val="28"/>
          <w:szCs w:val="28"/>
        </w:rPr>
        <w:t xml:space="preserve">рених захворювань </w:t>
      </w:r>
      <w:proofErr w:type="spellStart"/>
      <w:r w:rsidRPr="00F72432">
        <w:rPr>
          <w:rFonts w:ascii="Times New Roman" w:hAnsi="Times New Roman"/>
          <w:sz w:val="28"/>
          <w:szCs w:val="28"/>
        </w:rPr>
        <w:t>зубощелепного</w:t>
      </w:r>
      <w:proofErr w:type="spellEnd"/>
      <w:r w:rsidRPr="00F72432">
        <w:rPr>
          <w:rFonts w:ascii="Times New Roman" w:hAnsi="Times New Roman"/>
          <w:sz w:val="28"/>
          <w:szCs w:val="28"/>
        </w:rPr>
        <w:t xml:space="preserve"> апарату; </w:t>
      </w:r>
    </w:p>
    <w:p w:rsidR="00C674EC" w:rsidRPr="00F72432" w:rsidRDefault="00C674EC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Аналіз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клінічн</w:t>
      </w:r>
      <w:r w:rsidR="007A05C5" w:rsidRPr="00F72432">
        <w:rPr>
          <w:rFonts w:ascii="Times New Roman" w:hAnsi="Times New Roman"/>
          <w:sz w:val="28"/>
          <w:szCs w:val="28"/>
        </w:rPr>
        <w:t>ої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7A05C5" w:rsidRPr="00F72432">
        <w:rPr>
          <w:rFonts w:ascii="Times New Roman" w:hAnsi="Times New Roman"/>
          <w:sz w:val="28"/>
          <w:szCs w:val="28"/>
        </w:rPr>
        <w:t>картини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найбільш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поширених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 xml:space="preserve">захворювань </w:t>
      </w:r>
      <w:proofErr w:type="spellStart"/>
      <w:r w:rsidRPr="00F72432">
        <w:rPr>
          <w:rFonts w:ascii="Times New Roman" w:hAnsi="Times New Roman"/>
          <w:sz w:val="28"/>
          <w:szCs w:val="28"/>
        </w:rPr>
        <w:t>зубощелепного</w:t>
      </w:r>
      <w:proofErr w:type="spellEnd"/>
      <w:r w:rsidRPr="00F72432">
        <w:rPr>
          <w:rFonts w:ascii="Times New Roman" w:hAnsi="Times New Roman"/>
          <w:sz w:val="28"/>
          <w:szCs w:val="28"/>
        </w:rPr>
        <w:t xml:space="preserve"> апарату, виявл</w:t>
      </w:r>
      <w:r w:rsidR="007A05C5" w:rsidRPr="00F72432">
        <w:rPr>
          <w:rFonts w:ascii="Times New Roman" w:hAnsi="Times New Roman"/>
          <w:sz w:val="28"/>
          <w:szCs w:val="28"/>
        </w:rPr>
        <w:t>ення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їх ускладнення;</w:t>
      </w:r>
    </w:p>
    <w:p w:rsidR="00C674EC" w:rsidRPr="00F72432" w:rsidRDefault="00C674EC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Склада</w:t>
      </w:r>
      <w:r w:rsidR="007A05C5" w:rsidRPr="00F72432">
        <w:rPr>
          <w:rFonts w:ascii="Times New Roman" w:hAnsi="Times New Roman"/>
          <w:sz w:val="28"/>
          <w:szCs w:val="28"/>
        </w:rPr>
        <w:t>ння</w:t>
      </w:r>
      <w:r w:rsidRPr="00F72432">
        <w:rPr>
          <w:rFonts w:ascii="Times New Roman" w:hAnsi="Times New Roman"/>
          <w:sz w:val="28"/>
          <w:szCs w:val="28"/>
        </w:rPr>
        <w:t xml:space="preserve"> план</w:t>
      </w:r>
      <w:r w:rsidR="007A05C5" w:rsidRPr="00F72432">
        <w:rPr>
          <w:rFonts w:ascii="Times New Roman" w:hAnsi="Times New Roman"/>
          <w:sz w:val="28"/>
          <w:szCs w:val="28"/>
        </w:rPr>
        <w:t>у</w:t>
      </w:r>
      <w:r w:rsidRPr="00F72432">
        <w:rPr>
          <w:rFonts w:ascii="Times New Roman" w:hAnsi="Times New Roman"/>
          <w:sz w:val="28"/>
          <w:szCs w:val="28"/>
        </w:rPr>
        <w:t xml:space="preserve"> обстеження хворого та аналіз дан</w:t>
      </w:r>
      <w:r w:rsidR="007A05C5" w:rsidRPr="00F72432">
        <w:rPr>
          <w:rFonts w:ascii="Times New Roman" w:hAnsi="Times New Roman"/>
          <w:sz w:val="28"/>
          <w:szCs w:val="28"/>
        </w:rPr>
        <w:t>их</w:t>
      </w:r>
      <w:r w:rsidRPr="00F72432">
        <w:rPr>
          <w:rFonts w:ascii="Times New Roman" w:hAnsi="Times New Roman"/>
          <w:sz w:val="28"/>
          <w:szCs w:val="28"/>
        </w:rPr>
        <w:t xml:space="preserve"> лабораторних та інструментальних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обстежень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при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найбільш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 xml:space="preserve">поширених захворюваннях </w:t>
      </w:r>
      <w:proofErr w:type="spellStart"/>
      <w:r w:rsidRPr="00F72432">
        <w:rPr>
          <w:rFonts w:ascii="Times New Roman" w:hAnsi="Times New Roman"/>
          <w:sz w:val="28"/>
          <w:szCs w:val="28"/>
        </w:rPr>
        <w:t>зубощелепного</w:t>
      </w:r>
      <w:proofErr w:type="spellEnd"/>
      <w:r w:rsidRPr="00F72432">
        <w:rPr>
          <w:rFonts w:ascii="Times New Roman" w:hAnsi="Times New Roman"/>
          <w:sz w:val="28"/>
          <w:szCs w:val="28"/>
        </w:rPr>
        <w:t xml:space="preserve"> апарату та їх ускладненнях, оцінюва</w:t>
      </w:r>
      <w:r w:rsidR="00517865" w:rsidRPr="00F72432">
        <w:rPr>
          <w:rFonts w:ascii="Times New Roman" w:hAnsi="Times New Roman"/>
          <w:sz w:val="28"/>
          <w:szCs w:val="28"/>
        </w:rPr>
        <w:t>ння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прогноз</w:t>
      </w:r>
      <w:r w:rsidR="00517865" w:rsidRPr="00F72432">
        <w:rPr>
          <w:rFonts w:ascii="Times New Roman" w:hAnsi="Times New Roman"/>
          <w:sz w:val="28"/>
          <w:szCs w:val="28"/>
        </w:rPr>
        <w:t>у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щодо життя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та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працездатності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хворих;</w:t>
      </w:r>
    </w:p>
    <w:p w:rsidR="00C674EC" w:rsidRPr="00F72432" w:rsidRDefault="0068296A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</w:t>
      </w:r>
      <w:r w:rsidR="00C674EC" w:rsidRPr="00F72432">
        <w:rPr>
          <w:rFonts w:ascii="Times New Roman" w:hAnsi="Times New Roman"/>
          <w:sz w:val="28"/>
          <w:szCs w:val="28"/>
        </w:rPr>
        <w:t>д</w:t>
      </w:r>
      <w:r w:rsidR="00517865" w:rsidRPr="00F72432">
        <w:rPr>
          <w:rFonts w:ascii="Times New Roman" w:hAnsi="Times New Roman"/>
          <w:sz w:val="28"/>
          <w:szCs w:val="28"/>
        </w:rPr>
        <w:t>ення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C674EC" w:rsidRPr="00F72432">
        <w:rPr>
          <w:rFonts w:ascii="Times New Roman" w:hAnsi="Times New Roman"/>
          <w:sz w:val="28"/>
          <w:szCs w:val="28"/>
        </w:rPr>
        <w:t>диференціальн</w:t>
      </w:r>
      <w:r w:rsidR="00517865" w:rsidRPr="00F72432">
        <w:rPr>
          <w:rFonts w:ascii="Times New Roman" w:hAnsi="Times New Roman"/>
          <w:sz w:val="28"/>
          <w:szCs w:val="28"/>
        </w:rPr>
        <w:t>ої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C674EC" w:rsidRPr="00F72432">
        <w:rPr>
          <w:rFonts w:ascii="Times New Roman" w:hAnsi="Times New Roman"/>
          <w:sz w:val="28"/>
          <w:szCs w:val="28"/>
        </w:rPr>
        <w:t>діагностик</w:t>
      </w:r>
      <w:r w:rsidR="00517865" w:rsidRPr="00F72432">
        <w:rPr>
          <w:rFonts w:ascii="Times New Roman" w:hAnsi="Times New Roman"/>
          <w:sz w:val="28"/>
          <w:szCs w:val="28"/>
        </w:rPr>
        <w:t>и</w:t>
      </w:r>
      <w:r w:rsidR="00C674EC" w:rsidRPr="00F72432">
        <w:rPr>
          <w:rFonts w:ascii="Times New Roman" w:hAnsi="Times New Roman"/>
          <w:sz w:val="28"/>
          <w:szCs w:val="28"/>
        </w:rPr>
        <w:t>,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C674EC" w:rsidRPr="00F72432">
        <w:rPr>
          <w:rFonts w:ascii="Times New Roman" w:hAnsi="Times New Roman"/>
          <w:sz w:val="28"/>
          <w:szCs w:val="28"/>
        </w:rPr>
        <w:t>обґрунт</w:t>
      </w:r>
      <w:r w:rsidR="00517865" w:rsidRPr="00F72432">
        <w:rPr>
          <w:rFonts w:ascii="Times New Roman" w:hAnsi="Times New Roman"/>
          <w:sz w:val="28"/>
          <w:szCs w:val="28"/>
        </w:rPr>
        <w:t>ування</w:t>
      </w:r>
      <w:r w:rsidR="00C674EC" w:rsidRPr="00F72432">
        <w:rPr>
          <w:rFonts w:ascii="Times New Roman" w:hAnsi="Times New Roman"/>
          <w:sz w:val="28"/>
          <w:szCs w:val="28"/>
        </w:rPr>
        <w:t xml:space="preserve"> і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="00C674EC" w:rsidRPr="00F72432">
        <w:rPr>
          <w:rFonts w:ascii="Times New Roman" w:hAnsi="Times New Roman"/>
          <w:sz w:val="28"/>
          <w:szCs w:val="28"/>
        </w:rPr>
        <w:t>форму</w:t>
      </w:r>
      <w:r w:rsidR="000C3DD2">
        <w:rPr>
          <w:rFonts w:ascii="Times New Roman" w:hAnsi="Times New Roman"/>
          <w:sz w:val="28"/>
          <w:szCs w:val="28"/>
        </w:rPr>
        <w:softHyphen/>
      </w:r>
      <w:r w:rsidR="00C674EC" w:rsidRPr="00F72432">
        <w:rPr>
          <w:rFonts w:ascii="Times New Roman" w:hAnsi="Times New Roman"/>
          <w:sz w:val="28"/>
          <w:szCs w:val="28"/>
        </w:rPr>
        <w:t>люва</w:t>
      </w:r>
      <w:r w:rsidR="00517865" w:rsidRPr="00F72432">
        <w:rPr>
          <w:rFonts w:ascii="Times New Roman" w:hAnsi="Times New Roman"/>
          <w:sz w:val="28"/>
          <w:szCs w:val="28"/>
        </w:rPr>
        <w:t>ння</w:t>
      </w:r>
      <w:r w:rsidR="00C674EC" w:rsidRPr="00F72432">
        <w:rPr>
          <w:rFonts w:ascii="Times New Roman" w:hAnsi="Times New Roman"/>
          <w:sz w:val="28"/>
          <w:szCs w:val="28"/>
        </w:rPr>
        <w:t xml:space="preserve"> діагноз</w:t>
      </w:r>
      <w:r w:rsidR="00517865" w:rsidRPr="00F72432">
        <w:rPr>
          <w:rFonts w:ascii="Times New Roman" w:hAnsi="Times New Roman"/>
          <w:sz w:val="28"/>
          <w:szCs w:val="28"/>
        </w:rPr>
        <w:t>у</w:t>
      </w:r>
      <w:r w:rsidR="00C674EC" w:rsidRPr="00F72432">
        <w:rPr>
          <w:rFonts w:ascii="Times New Roman" w:hAnsi="Times New Roman"/>
          <w:sz w:val="28"/>
          <w:szCs w:val="28"/>
        </w:rPr>
        <w:t xml:space="preserve"> найбільш поширених захворювань </w:t>
      </w:r>
      <w:proofErr w:type="spellStart"/>
      <w:r w:rsidR="00C674EC" w:rsidRPr="00F72432">
        <w:rPr>
          <w:rFonts w:ascii="Times New Roman" w:hAnsi="Times New Roman"/>
          <w:sz w:val="28"/>
          <w:szCs w:val="28"/>
        </w:rPr>
        <w:t>зубощелепного</w:t>
      </w:r>
      <w:proofErr w:type="spellEnd"/>
      <w:r w:rsidR="00C674EC" w:rsidRPr="00F72432">
        <w:rPr>
          <w:rFonts w:ascii="Times New Roman" w:hAnsi="Times New Roman"/>
          <w:sz w:val="28"/>
          <w:szCs w:val="28"/>
        </w:rPr>
        <w:t xml:space="preserve"> апарату; </w:t>
      </w:r>
    </w:p>
    <w:p w:rsidR="00C674EC" w:rsidRPr="00F72432" w:rsidRDefault="00C674EC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Визнач</w:t>
      </w:r>
      <w:r w:rsidR="00517865" w:rsidRPr="00F72432">
        <w:rPr>
          <w:rFonts w:ascii="Times New Roman" w:hAnsi="Times New Roman"/>
          <w:sz w:val="28"/>
          <w:szCs w:val="28"/>
        </w:rPr>
        <w:t>ення</w:t>
      </w:r>
      <w:r w:rsidRPr="00F72432">
        <w:rPr>
          <w:rFonts w:ascii="Times New Roman" w:hAnsi="Times New Roman"/>
          <w:sz w:val="28"/>
          <w:szCs w:val="28"/>
        </w:rPr>
        <w:t xml:space="preserve"> </w:t>
      </w:r>
      <w:r w:rsidR="00517865" w:rsidRPr="00F72432">
        <w:rPr>
          <w:rFonts w:ascii="Times New Roman" w:hAnsi="Times New Roman"/>
          <w:sz w:val="28"/>
          <w:szCs w:val="28"/>
        </w:rPr>
        <w:t>тактики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ведення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(рекомендації</w:t>
      </w:r>
      <w:r w:rsidR="00F72432" w:rsidRPr="00F72432">
        <w:rPr>
          <w:rFonts w:ascii="Times New Roman" w:hAnsi="Times New Roman"/>
          <w:sz w:val="28"/>
          <w:szCs w:val="28"/>
        </w:rPr>
        <w:t xml:space="preserve"> </w:t>
      </w:r>
      <w:r w:rsidRPr="00F72432">
        <w:rPr>
          <w:rFonts w:ascii="Times New Roman" w:hAnsi="Times New Roman"/>
          <w:sz w:val="28"/>
          <w:szCs w:val="28"/>
        </w:rPr>
        <w:t>щодо вибору ортопедичної конструкції, підготовки ротової порожнини до протезування, реабі</w:t>
      </w:r>
      <w:r w:rsidR="000C3DD2">
        <w:rPr>
          <w:rFonts w:ascii="Times New Roman" w:hAnsi="Times New Roman"/>
          <w:sz w:val="28"/>
          <w:szCs w:val="28"/>
        </w:rPr>
        <w:softHyphen/>
      </w:r>
      <w:r w:rsidRPr="00F72432">
        <w:rPr>
          <w:rFonts w:ascii="Times New Roman" w:hAnsi="Times New Roman"/>
          <w:sz w:val="28"/>
          <w:szCs w:val="28"/>
        </w:rPr>
        <w:t xml:space="preserve">літаційні заходи) хворого при найбільш поширених захворюваннях </w:t>
      </w:r>
      <w:proofErr w:type="spellStart"/>
      <w:r w:rsidRPr="00F72432">
        <w:rPr>
          <w:rFonts w:ascii="Times New Roman" w:hAnsi="Times New Roman"/>
          <w:sz w:val="28"/>
          <w:szCs w:val="28"/>
        </w:rPr>
        <w:t>зубощелепного</w:t>
      </w:r>
      <w:proofErr w:type="spellEnd"/>
      <w:r w:rsidRPr="00F72432">
        <w:rPr>
          <w:rFonts w:ascii="Times New Roman" w:hAnsi="Times New Roman"/>
          <w:sz w:val="28"/>
          <w:szCs w:val="28"/>
        </w:rPr>
        <w:t xml:space="preserve"> апарату та їх ускладненнях; </w:t>
      </w:r>
    </w:p>
    <w:p w:rsidR="00C674EC" w:rsidRPr="00F72432" w:rsidRDefault="00517865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Діагностування та надання медичної</w:t>
      </w:r>
      <w:r w:rsidR="00C674EC" w:rsidRPr="00F72432">
        <w:rPr>
          <w:rFonts w:ascii="Times New Roman" w:hAnsi="Times New Roman"/>
          <w:sz w:val="28"/>
          <w:szCs w:val="28"/>
        </w:rPr>
        <w:t xml:space="preserve"> допомог</w:t>
      </w:r>
      <w:r w:rsidRPr="00F72432">
        <w:rPr>
          <w:rFonts w:ascii="Times New Roman" w:hAnsi="Times New Roman"/>
          <w:sz w:val="28"/>
          <w:szCs w:val="28"/>
        </w:rPr>
        <w:t>и</w:t>
      </w:r>
      <w:r w:rsidR="00C674EC" w:rsidRPr="00F72432">
        <w:rPr>
          <w:rFonts w:ascii="Times New Roman" w:hAnsi="Times New Roman"/>
          <w:sz w:val="28"/>
          <w:szCs w:val="28"/>
        </w:rPr>
        <w:t xml:space="preserve"> при невідкладних станах в амбулаторній практиці </w:t>
      </w:r>
      <w:r w:rsidR="00F72432" w:rsidRPr="00F72432">
        <w:rPr>
          <w:rFonts w:ascii="Times New Roman" w:hAnsi="Times New Roman"/>
          <w:sz w:val="28"/>
          <w:szCs w:val="28"/>
        </w:rPr>
        <w:t xml:space="preserve">дитячої, ортопедичної, терапевтичної та хірургічної </w:t>
      </w:r>
      <w:r w:rsidR="00C674EC" w:rsidRPr="00F72432">
        <w:rPr>
          <w:rFonts w:ascii="Times New Roman" w:hAnsi="Times New Roman"/>
          <w:sz w:val="28"/>
          <w:szCs w:val="28"/>
        </w:rPr>
        <w:t>стоматології.</w:t>
      </w:r>
    </w:p>
    <w:p w:rsidR="00C674EC" w:rsidRPr="00F72432" w:rsidRDefault="00F72432" w:rsidP="00DD5060">
      <w:pPr>
        <w:pStyle w:val="a3"/>
        <w:numPr>
          <w:ilvl w:val="0"/>
          <w:numId w:val="15"/>
        </w:numPr>
        <w:spacing w:before="120" w:after="120" w:line="30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72432">
        <w:rPr>
          <w:rFonts w:ascii="Times New Roman" w:hAnsi="Times New Roman"/>
          <w:sz w:val="28"/>
          <w:szCs w:val="28"/>
        </w:rPr>
        <w:t>Проведення первинної і вторинної профілактики, реабілітації</w:t>
      </w:r>
      <w:r w:rsidR="00C674EC" w:rsidRPr="00F72432">
        <w:rPr>
          <w:rFonts w:ascii="Times New Roman" w:hAnsi="Times New Roman"/>
          <w:sz w:val="28"/>
          <w:szCs w:val="28"/>
        </w:rPr>
        <w:t xml:space="preserve"> хворих з</w:t>
      </w:r>
      <w:r w:rsidRPr="00F72432">
        <w:rPr>
          <w:rFonts w:ascii="Times New Roman" w:hAnsi="Times New Roman"/>
          <w:sz w:val="28"/>
          <w:szCs w:val="28"/>
        </w:rPr>
        <w:t xml:space="preserve"> </w:t>
      </w:r>
      <w:r w:rsidR="00C674EC" w:rsidRPr="00F72432">
        <w:rPr>
          <w:rFonts w:ascii="Times New Roman" w:hAnsi="Times New Roman"/>
          <w:sz w:val="28"/>
          <w:szCs w:val="28"/>
        </w:rPr>
        <w:t>найбільш</w:t>
      </w:r>
      <w:r w:rsidRPr="00F72432">
        <w:rPr>
          <w:rFonts w:ascii="Times New Roman" w:hAnsi="Times New Roman"/>
          <w:sz w:val="28"/>
          <w:szCs w:val="28"/>
        </w:rPr>
        <w:t xml:space="preserve"> </w:t>
      </w:r>
      <w:r w:rsidR="00C674EC" w:rsidRPr="00F72432">
        <w:rPr>
          <w:rFonts w:ascii="Times New Roman" w:hAnsi="Times New Roman"/>
          <w:sz w:val="28"/>
          <w:szCs w:val="28"/>
        </w:rPr>
        <w:t xml:space="preserve">поширеними захворюваннями </w:t>
      </w:r>
      <w:proofErr w:type="spellStart"/>
      <w:r w:rsidR="00C674EC" w:rsidRPr="00F72432">
        <w:rPr>
          <w:rFonts w:ascii="Times New Roman" w:hAnsi="Times New Roman"/>
          <w:sz w:val="28"/>
          <w:szCs w:val="28"/>
        </w:rPr>
        <w:t>зубощелепного</w:t>
      </w:r>
      <w:proofErr w:type="spellEnd"/>
      <w:r w:rsidR="00C674EC" w:rsidRPr="00F72432">
        <w:rPr>
          <w:rFonts w:ascii="Times New Roman" w:hAnsi="Times New Roman"/>
          <w:sz w:val="28"/>
          <w:szCs w:val="28"/>
        </w:rPr>
        <w:t xml:space="preserve"> апарату.</w:t>
      </w:r>
      <w:r w:rsidRPr="00F72432">
        <w:rPr>
          <w:rFonts w:ascii="Times New Roman" w:hAnsi="Times New Roman"/>
          <w:sz w:val="28"/>
          <w:szCs w:val="28"/>
        </w:rPr>
        <w:t xml:space="preserve"> </w:t>
      </w:r>
    </w:p>
    <w:p w:rsidR="00154E83" w:rsidRPr="00C674EC" w:rsidRDefault="00154E83" w:rsidP="00C516F1">
      <w:pPr>
        <w:jc w:val="center"/>
      </w:pPr>
    </w:p>
    <w:p w:rsidR="00154E83" w:rsidRPr="00C674EC" w:rsidRDefault="00154E83" w:rsidP="00C516F1">
      <w:pPr>
        <w:jc w:val="center"/>
      </w:pPr>
    </w:p>
    <w:p w:rsidR="00154E83" w:rsidRPr="00BC182C" w:rsidRDefault="00154E83" w:rsidP="00154E83">
      <w:pPr>
        <w:tabs>
          <w:tab w:val="left" w:pos="7371"/>
        </w:tabs>
        <w:spacing w:line="240" w:lineRule="auto"/>
        <w:ind w:right="-143"/>
        <w:jc w:val="center"/>
        <w:rPr>
          <w:b/>
          <w:sz w:val="32"/>
          <w:szCs w:val="24"/>
        </w:rPr>
      </w:pPr>
      <w:r w:rsidRPr="00077AE2">
        <w:rPr>
          <w:b/>
          <w:szCs w:val="23"/>
          <w:lang w:val="en-US" w:eastAsia="uk-UA"/>
        </w:rPr>
        <w:t>V</w:t>
      </w:r>
      <w:r w:rsidRPr="00077AE2">
        <w:rPr>
          <w:b/>
          <w:szCs w:val="23"/>
          <w:lang w:eastAsia="uk-UA"/>
        </w:rPr>
        <w:t>І</w:t>
      </w:r>
      <w:r w:rsidRPr="00077AE2">
        <w:rPr>
          <w:b/>
          <w:szCs w:val="23"/>
          <w:lang w:val="en-US" w:eastAsia="uk-UA"/>
        </w:rPr>
        <w:t>II</w:t>
      </w:r>
      <w:r w:rsidRPr="00077AE2">
        <w:rPr>
          <w:b/>
          <w:szCs w:val="23"/>
          <w:lang w:eastAsia="uk-UA"/>
        </w:rPr>
        <w:t xml:space="preserve"> Перелік нормативних документів, на яких базується </w:t>
      </w:r>
      <w:proofErr w:type="spellStart"/>
      <w:r w:rsidRPr="00C516F1">
        <w:rPr>
          <w:b/>
        </w:rPr>
        <w:t>освітньо-наукова</w:t>
      </w:r>
      <w:proofErr w:type="spellEnd"/>
      <w:r w:rsidRPr="00C516F1">
        <w:rPr>
          <w:b/>
        </w:rPr>
        <w:t xml:space="preserve"> програма</w:t>
      </w:r>
      <w:r>
        <w:rPr>
          <w:b/>
        </w:rPr>
        <w:t xml:space="preserve"> </w:t>
      </w:r>
      <w:r w:rsidRPr="00BC182C">
        <w:rPr>
          <w:b/>
          <w:szCs w:val="28"/>
        </w:rPr>
        <w:t>третій (</w:t>
      </w:r>
      <w:proofErr w:type="spellStart"/>
      <w:r w:rsidRPr="00BC182C">
        <w:rPr>
          <w:b/>
          <w:szCs w:val="28"/>
        </w:rPr>
        <w:t>освітньо-науковий</w:t>
      </w:r>
      <w:proofErr w:type="spellEnd"/>
      <w:r w:rsidRPr="00BC182C">
        <w:rPr>
          <w:b/>
          <w:szCs w:val="28"/>
        </w:rPr>
        <w:t xml:space="preserve">) рівень, доктор філософії, галузь </w:t>
      </w:r>
      <w:proofErr w:type="gramStart"/>
      <w:r w:rsidRPr="00BC182C">
        <w:rPr>
          <w:b/>
          <w:szCs w:val="28"/>
        </w:rPr>
        <w:t xml:space="preserve">знань  </w:t>
      </w:r>
      <w:r w:rsidR="000C3DD2">
        <w:rPr>
          <w:b/>
          <w:szCs w:val="28"/>
        </w:rPr>
        <w:t>–</w:t>
      </w:r>
      <w:proofErr w:type="gramEnd"/>
      <w:r w:rsidRPr="00BC182C">
        <w:rPr>
          <w:b/>
          <w:szCs w:val="28"/>
        </w:rPr>
        <w:t xml:space="preserve">  22  </w:t>
      </w:r>
      <w:r w:rsidR="000C3DD2" w:rsidRPr="00BC182C">
        <w:rPr>
          <w:b/>
          <w:szCs w:val="28"/>
        </w:rPr>
        <w:t>О</w:t>
      </w:r>
      <w:r w:rsidRPr="00BC182C">
        <w:rPr>
          <w:b/>
          <w:szCs w:val="28"/>
        </w:rPr>
        <w:t>х</w:t>
      </w:r>
      <w:r w:rsidR="000C3DD2">
        <w:rPr>
          <w:b/>
          <w:szCs w:val="28"/>
        </w:rPr>
        <w:t>орона здоров’я, спеціальність  –</w:t>
      </w:r>
      <w:r w:rsidRPr="00BC182C">
        <w:rPr>
          <w:b/>
          <w:szCs w:val="28"/>
        </w:rPr>
        <w:t xml:space="preserve"> 221 </w:t>
      </w:r>
      <w:r w:rsidR="000C3DD2" w:rsidRPr="00BC182C">
        <w:rPr>
          <w:b/>
          <w:szCs w:val="28"/>
        </w:rPr>
        <w:t>С</w:t>
      </w:r>
      <w:r w:rsidRPr="00BC182C">
        <w:rPr>
          <w:b/>
          <w:szCs w:val="28"/>
        </w:rPr>
        <w:t xml:space="preserve">томатологія       </w:t>
      </w:r>
    </w:p>
    <w:p w:rsidR="00154E83" w:rsidRPr="00BC182C" w:rsidRDefault="00154E83" w:rsidP="00154E83">
      <w:pPr>
        <w:jc w:val="center"/>
        <w:rPr>
          <w:b/>
        </w:rPr>
      </w:pPr>
    </w:p>
    <w:p w:rsidR="00154E83" w:rsidRPr="00EE6DA5" w:rsidRDefault="00154E83" w:rsidP="00154E83">
      <w:pPr>
        <w:rPr>
          <w:szCs w:val="23"/>
          <w:lang w:eastAsia="uk-UA"/>
        </w:rPr>
      </w:pPr>
      <w:r w:rsidRPr="00EE6DA5">
        <w:rPr>
          <w:szCs w:val="23"/>
          <w:lang w:eastAsia="uk-UA"/>
        </w:rPr>
        <w:t>1. Закон України «Про вищу освіту» 01.07.2014 №1556-VII.</w:t>
      </w:r>
    </w:p>
    <w:p w:rsidR="00154E83" w:rsidRPr="00EE6DA5" w:rsidRDefault="00154E83" w:rsidP="00154E83">
      <w:pPr>
        <w:spacing w:line="240" w:lineRule="auto"/>
        <w:ind w:firstLine="567"/>
        <w:rPr>
          <w:szCs w:val="23"/>
          <w:lang w:eastAsia="uk-UA"/>
        </w:rPr>
      </w:pPr>
      <w:r w:rsidRPr="00EE6DA5">
        <w:rPr>
          <w:szCs w:val="23"/>
          <w:lang w:eastAsia="uk-UA"/>
        </w:rPr>
        <w:t>2. Закон України про ліцензування видів господарської діяльності. 02.03.2015 № 222- VIIІ.</w:t>
      </w:r>
    </w:p>
    <w:p w:rsidR="00154E83" w:rsidRPr="00EE6DA5" w:rsidRDefault="00154E83" w:rsidP="00154E83">
      <w:pPr>
        <w:spacing w:line="240" w:lineRule="auto"/>
        <w:ind w:firstLine="567"/>
        <w:rPr>
          <w:szCs w:val="23"/>
          <w:lang w:eastAsia="uk-UA"/>
        </w:rPr>
      </w:pPr>
      <w:r w:rsidRPr="00EE6DA5">
        <w:rPr>
          <w:szCs w:val="23"/>
          <w:lang w:eastAsia="uk-UA"/>
        </w:rPr>
        <w:t>3. Постанова Кабінету Міністрів від 29.04.2015 № 266 «Про затвердження переліку галузей знань і спеціальностей, за якими здійснюється підготовка здобувачів вищої освіти</w:t>
      </w:r>
      <w:r>
        <w:rPr>
          <w:szCs w:val="23"/>
          <w:lang w:eastAsia="uk-UA"/>
        </w:rPr>
        <w:t>»</w:t>
      </w:r>
      <w:r w:rsidRPr="00EE6DA5">
        <w:rPr>
          <w:szCs w:val="23"/>
          <w:lang w:eastAsia="uk-UA"/>
        </w:rPr>
        <w:t>.</w:t>
      </w:r>
    </w:p>
    <w:p w:rsidR="00154E83" w:rsidRPr="00EE6DA5" w:rsidRDefault="00154E83" w:rsidP="00154E83">
      <w:pPr>
        <w:spacing w:line="240" w:lineRule="auto"/>
        <w:ind w:firstLine="567"/>
        <w:rPr>
          <w:szCs w:val="23"/>
          <w:lang w:eastAsia="uk-UA"/>
        </w:rPr>
      </w:pPr>
      <w:r w:rsidRPr="00EE6DA5">
        <w:rPr>
          <w:szCs w:val="23"/>
          <w:lang w:eastAsia="uk-UA"/>
        </w:rPr>
        <w:lastRenderedPageBreak/>
        <w:t>4. Постанова Кабінету Міністрів від 30.12.2015 №1187 «Про затвердження Ліцензійних умов провадження освітньої діяльності закладів освіти».</w:t>
      </w:r>
    </w:p>
    <w:p w:rsidR="00154E83" w:rsidRPr="00EE6DA5" w:rsidRDefault="00154E83" w:rsidP="00154E83">
      <w:pPr>
        <w:spacing w:line="240" w:lineRule="auto"/>
        <w:ind w:firstLine="567"/>
        <w:rPr>
          <w:szCs w:val="23"/>
          <w:lang w:eastAsia="uk-UA"/>
        </w:rPr>
      </w:pPr>
      <w:r w:rsidRPr="00EE6DA5">
        <w:rPr>
          <w:szCs w:val="23"/>
          <w:lang w:eastAsia="uk-UA"/>
        </w:rPr>
        <w:t>5. Наказ МОН України від 19.02.2015 №166 «Деякі питання оприлюднення інформації про діяльність вищих навчальних закладів».</w:t>
      </w:r>
    </w:p>
    <w:p w:rsidR="00154E83" w:rsidRDefault="00154E83" w:rsidP="00154E83">
      <w:pPr>
        <w:spacing w:line="240" w:lineRule="auto"/>
        <w:ind w:firstLine="567"/>
        <w:rPr>
          <w:szCs w:val="23"/>
          <w:lang w:eastAsia="uk-UA"/>
        </w:rPr>
      </w:pPr>
      <w:r w:rsidRPr="00EE6DA5">
        <w:rPr>
          <w:szCs w:val="23"/>
          <w:lang w:eastAsia="uk-UA"/>
        </w:rPr>
        <w:t>6. Наказ МОН України від 06.11.2015 №1151 «Про особливості запровадження переліку галузей знань, за якими здійснюється підготовка здобувачів вищої освіти, затвердженого постановою Кабінету Міністрів України від 29 квітня 2015 року № 266».</w:t>
      </w:r>
    </w:p>
    <w:p w:rsidR="00154E83" w:rsidRPr="00182AF9" w:rsidRDefault="00154E83" w:rsidP="00154E83">
      <w:pPr>
        <w:spacing w:line="240" w:lineRule="auto"/>
        <w:ind w:firstLine="567"/>
        <w:rPr>
          <w:color w:val="000000"/>
          <w:szCs w:val="28"/>
          <w:shd w:val="clear" w:color="auto" w:fill="FFFFFF"/>
        </w:rPr>
      </w:pPr>
      <w:r w:rsidRPr="00182AF9">
        <w:rPr>
          <w:color w:val="000000"/>
          <w:szCs w:val="28"/>
          <w:shd w:val="clear" w:color="auto" w:fill="FFFFFF"/>
        </w:rPr>
        <w:t xml:space="preserve">7. </w:t>
      </w:r>
      <w:r>
        <w:rPr>
          <w:color w:val="000000"/>
          <w:szCs w:val="28"/>
          <w:shd w:val="clear" w:color="auto" w:fill="FFFFFF"/>
        </w:rPr>
        <w:t>Постанова</w:t>
      </w:r>
      <w:r w:rsidRPr="00182AF9">
        <w:rPr>
          <w:color w:val="000000"/>
          <w:szCs w:val="28"/>
          <w:shd w:val="clear" w:color="auto" w:fill="FFFFFF"/>
        </w:rPr>
        <w:t xml:space="preserve"> Кабінету Міністрів України від 23 березня 2016 р. № 261</w:t>
      </w:r>
      <w:r>
        <w:rPr>
          <w:color w:val="000000"/>
          <w:szCs w:val="28"/>
          <w:shd w:val="clear" w:color="auto" w:fill="FFFFFF"/>
        </w:rPr>
        <w:t xml:space="preserve"> «Про затвердження порядку </w:t>
      </w:r>
      <w:r w:rsidRPr="00182AF9">
        <w:rPr>
          <w:color w:val="000000"/>
          <w:szCs w:val="28"/>
          <w:shd w:val="clear" w:color="auto" w:fill="FFFFFF"/>
        </w:rPr>
        <w:t>підготовки здобувачів вищої освіти ступеня доктора філософії та</w:t>
      </w:r>
      <w:r w:rsidRPr="00182AF9">
        <w:rPr>
          <w:rStyle w:val="apple-converted-space"/>
          <w:color w:val="000000"/>
          <w:szCs w:val="28"/>
          <w:shd w:val="clear" w:color="auto" w:fill="FFFFFF"/>
        </w:rPr>
        <w:t xml:space="preserve"> </w:t>
      </w:r>
      <w:r w:rsidRPr="00182AF9">
        <w:rPr>
          <w:color w:val="000000"/>
          <w:szCs w:val="28"/>
          <w:shd w:val="clear" w:color="auto" w:fill="FFFFFF"/>
        </w:rPr>
        <w:t>доктора наук</w:t>
      </w:r>
      <w:r w:rsidRPr="00182AF9">
        <w:rPr>
          <w:rStyle w:val="apple-converted-space"/>
          <w:color w:val="000000"/>
          <w:szCs w:val="28"/>
          <w:shd w:val="clear" w:color="auto" w:fill="FFFFFF"/>
        </w:rPr>
        <w:t> </w:t>
      </w:r>
      <w:r w:rsidRPr="00182AF9">
        <w:rPr>
          <w:color w:val="000000"/>
          <w:szCs w:val="28"/>
          <w:shd w:val="clear" w:color="auto" w:fill="FFFFFF"/>
        </w:rPr>
        <w:t>у вищих навчальних закладах (наукових установах)</w:t>
      </w:r>
      <w:r>
        <w:rPr>
          <w:color w:val="000000"/>
          <w:szCs w:val="28"/>
          <w:shd w:val="clear" w:color="auto" w:fill="FFFFFF"/>
        </w:rPr>
        <w:t>»</w:t>
      </w:r>
      <w:r w:rsidRPr="00182AF9">
        <w:rPr>
          <w:color w:val="000000"/>
          <w:szCs w:val="28"/>
          <w:shd w:val="clear" w:color="auto" w:fill="FFFFFF"/>
        </w:rPr>
        <w:t xml:space="preserve"> </w:t>
      </w:r>
    </w:p>
    <w:p w:rsidR="00154E83" w:rsidRDefault="00154E83" w:rsidP="00154E83">
      <w:pPr>
        <w:spacing w:line="240" w:lineRule="auto"/>
        <w:ind w:firstLine="567"/>
        <w:rPr>
          <w:szCs w:val="23"/>
          <w:lang w:eastAsia="uk-UA"/>
        </w:rPr>
      </w:pPr>
      <w:r>
        <w:rPr>
          <w:szCs w:val="23"/>
          <w:lang w:eastAsia="uk-UA"/>
        </w:rPr>
        <w:t>8</w:t>
      </w:r>
      <w:r w:rsidRPr="00EE6DA5">
        <w:rPr>
          <w:szCs w:val="23"/>
          <w:lang w:eastAsia="uk-UA"/>
        </w:rPr>
        <w:t>.</w:t>
      </w:r>
      <w:r>
        <w:rPr>
          <w:szCs w:val="23"/>
          <w:lang w:eastAsia="uk-UA"/>
        </w:rPr>
        <w:t xml:space="preserve"> </w:t>
      </w:r>
      <w:r w:rsidRPr="00EE6DA5">
        <w:rPr>
          <w:szCs w:val="23"/>
          <w:lang w:eastAsia="uk-UA"/>
        </w:rPr>
        <w:t xml:space="preserve">Національний класифікатор України: "Класифікатор професій" </w:t>
      </w:r>
      <w:proofErr w:type="spellStart"/>
      <w:r w:rsidRPr="00EE6DA5">
        <w:rPr>
          <w:szCs w:val="23"/>
          <w:lang w:eastAsia="uk-UA"/>
        </w:rPr>
        <w:t>ДК</w:t>
      </w:r>
      <w:proofErr w:type="spellEnd"/>
      <w:r w:rsidRPr="00EE6DA5">
        <w:rPr>
          <w:szCs w:val="23"/>
          <w:lang w:eastAsia="uk-UA"/>
        </w:rPr>
        <w:t xml:space="preserve"> 003:2010 // Видавництво "</w:t>
      </w:r>
      <w:proofErr w:type="spellStart"/>
      <w:r w:rsidRPr="00EE6DA5">
        <w:rPr>
          <w:szCs w:val="23"/>
          <w:lang w:eastAsia="uk-UA"/>
        </w:rPr>
        <w:t>Соцінформ</w:t>
      </w:r>
      <w:proofErr w:type="spellEnd"/>
      <w:r w:rsidRPr="00EE6DA5">
        <w:rPr>
          <w:szCs w:val="23"/>
          <w:lang w:eastAsia="uk-UA"/>
        </w:rPr>
        <w:t>". - К.: 2010.</w:t>
      </w:r>
    </w:p>
    <w:p w:rsidR="00154E83" w:rsidRPr="00D948CA" w:rsidRDefault="00154E83" w:rsidP="00154E83">
      <w:pPr>
        <w:widowControl w:val="0"/>
        <w:spacing w:line="240" w:lineRule="auto"/>
        <w:ind w:firstLine="567"/>
        <w:rPr>
          <w:szCs w:val="23"/>
          <w:lang w:eastAsia="uk-UA"/>
        </w:rPr>
      </w:pPr>
      <w:r>
        <w:rPr>
          <w:szCs w:val="23"/>
          <w:lang w:eastAsia="uk-UA"/>
        </w:rPr>
        <w:t xml:space="preserve">9. Національна рамка кваліфікацій. </w:t>
      </w:r>
      <w:r w:rsidRPr="00E90752">
        <w:rPr>
          <w:szCs w:val="23"/>
          <w:lang w:eastAsia="uk-UA"/>
        </w:rPr>
        <w:t>[Електронний ресурс] // Режим доступу :</w:t>
      </w:r>
      <w:r>
        <w:rPr>
          <w:szCs w:val="23"/>
          <w:lang w:val="en-US" w:eastAsia="uk-UA"/>
        </w:rPr>
        <w:t>http</w:t>
      </w:r>
      <w:r>
        <w:rPr>
          <w:szCs w:val="23"/>
          <w:lang w:eastAsia="uk-UA"/>
        </w:rPr>
        <w:t>:</w:t>
      </w:r>
      <w:r>
        <w:rPr>
          <w:szCs w:val="23"/>
          <w:lang w:val="ru-RU" w:eastAsia="uk-UA"/>
        </w:rPr>
        <w:t>//</w:t>
      </w:r>
      <w:proofErr w:type="spellStart"/>
      <w:r>
        <w:rPr>
          <w:szCs w:val="23"/>
          <w:lang w:val="en-US" w:eastAsia="uk-UA"/>
        </w:rPr>
        <w:t>zakon</w:t>
      </w:r>
      <w:proofErr w:type="spellEnd"/>
      <w:r w:rsidRPr="00D948CA">
        <w:rPr>
          <w:szCs w:val="23"/>
          <w:lang w:val="ru-RU" w:eastAsia="uk-UA"/>
        </w:rPr>
        <w:t>4.</w:t>
      </w:r>
      <w:proofErr w:type="spellStart"/>
      <w:r>
        <w:rPr>
          <w:szCs w:val="23"/>
          <w:lang w:val="en-US" w:eastAsia="uk-UA"/>
        </w:rPr>
        <w:t>rada</w:t>
      </w:r>
      <w:proofErr w:type="spellEnd"/>
      <w:r w:rsidRPr="00D948CA">
        <w:rPr>
          <w:szCs w:val="23"/>
          <w:lang w:val="ru-RU" w:eastAsia="uk-UA"/>
        </w:rPr>
        <w:t>.</w:t>
      </w:r>
      <w:proofErr w:type="spellStart"/>
      <w:r>
        <w:rPr>
          <w:szCs w:val="23"/>
          <w:lang w:val="en-US" w:eastAsia="uk-UA"/>
        </w:rPr>
        <w:t>gov</w:t>
      </w:r>
      <w:proofErr w:type="spellEnd"/>
      <w:r w:rsidRPr="00D948CA">
        <w:rPr>
          <w:szCs w:val="23"/>
          <w:lang w:val="ru-RU" w:eastAsia="uk-UA"/>
        </w:rPr>
        <w:t>.</w:t>
      </w:r>
      <w:proofErr w:type="spellStart"/>
      <w:r>
        <w:rPr>
          <w:szCs w:val="23"/>
          <w:lang w:val="en-US" w:eastAsia="uk-UA"/>
        </w:rPr>
        <w:t>ua</w:t>
      </w:r>
      <w:proofErr w:type="spellEnd"/>
      <w:r w:rsidRPr="00D948CA">
        <w:rPr>
          <w:szCs w:val="23"/>
          <w:lang w:val="ru-RU" w:eastAsia="uk-UA"/>
        </w:rPr>
        <w:t>/</w:t>
      </w:r>
      <w:r>
        <w:rPr>
          <w:szCs w:val="23"/>
          <w:lang w:val="en-US" w:eastAsia="uk-UA"/>
        </w:rPr>
        <w:t>laws</w:t>
      </w:r>
      <w:r w:rsidRPr="00D948CA">
        <w:rPr>
          <w:szCs w:val="23"/>
          <w:lang w:val="ru-RU" w:eastAsia="uk-UA"/>
        </w:rPr>
        <w:t>/</w:t>
      </w:r>
      <w:r>
        <w:rPr>
          <w:szCs w:val="23"/>
          <w:lang w:val="en-US" w:eastAsia="uk-UA"/>
        </w:rPr>
        <w:t>show</w:t>
      </w:r>
      <w:r w:rsidRPr="00D948CA">
        <w:rPr>
          <w:szCs w:val="23"/>
          <w:lang w:val="ru-RU" w:eastAsia="uk-UA"/>
        </w:rPr>
        <w:t>/1341-2011-</w:t>
      </w:r>
      <w:r>
        <w:rPr>
          <w:szCs w:val="23"/>
          <w:lang w:eastAsia="uk-UA"/>
        </w:rPr>
        <w:t>п</w:t>
      </w:r>
    </w:p>
    <w:p w:rsidR="00154E83" w:rsidRDefault="00154E83" w:rsidP="00154E83">
      <w:pPr>
        <w:spacing w:line="240" w:lineRule="auto"/>
        <w:ind w:firstLine="567"/>
        <w:rPr>
          <w:szCs w:val="23"/>
          <w:lang w:eastAsia="uk-UA"/>
        </w:rPr>
      </w:pPr>
      <w:r>
        <w:rPr>
          <w:szCs w:val="23"/>
          <w:lang w:eastAsia="uk-UA"/>
        </w:rPr>
        <w:t>10</w:t>
      </w:r>
      <w:r w:rsidRPr="00EE6DA5">
        <w:rPr>
          <w:szCs w:val="23"/>
          <w:lang w:eastAsia="uk-UA"/>
        </w:rPr>
        <w:t xml:space="preserve">. Наказ Міністерства економічного розвитку і торгівлі України від 18 листопада 2014 року № 1361 «Про затвердження зміни до національного класифікатора України </w:t>
      </w:r>
      <w:proofErr w:type="spellStart"/>
      <w:r w:rsidRPr="00EE6DA5">
        <w:rPr>
          <w:szCs w:val="23"/>
          <w:lang w:eastAsia="uk-UA"/>
        </w:rPr>
        <w:t>ДК</w:t>
      </w:r>
      <w:proofErr w:type="spellEnd"/>
      <w:r w:rsidRPr="00EE6DA5">
        <w:rPr>
          <w:szCs w:val="23"/>
          <w:lang w:eastAsia="uk-UA"/>
        </w:rPr>
        <w:t xml:space="preserve"> 003:2010» (зміна № 2).</w:t>
      </w:r>
    </w:p>
    <w:p w:rsidR="00154E83" w:rsidRPr="00EE6DA5" w:rsidRDefault="00154E83" w:rsidP="00154E83">
      <w:pPr>
        <w:ind w:firstLine="567"/>
      </w:pPr>
    </w:p>
    <w:p w:rsidR="00154E83" w:rsidRPr="00766239" w:rsidRDefault="00154E83" w:rsidP="00154E83">
      <w:pPr>
        <w:jc w:val="center"/>
      </w:pPr>
    </w:p>
    <w:p w:rsidR="00154E83" w:rsidRPr="00AE71EF" w:rsidRDefault="00154E83" w:rsidP="00154E83">
      <w:pPr>
        <w:spacing w:line="240" w:lineRule="auto"/>
        <w:ind w:firstLine="567"/>
        <w:rPr>
          <w:sz w:val="26"/>
          <w:szCs w:val="26"/>
        </w:rPr>
      </w:pPr>
      <w:r w:rsidRPr="00AE71EF">
        <w:rPr>
          <w:sz w:val="26"/>
          <w:szCs w:val="26"/>
        </w:rPr>
        <w:t xml:space="preserve">РОЗРОБНИКИ </w:t>
      </w:r>
      <w:r>
        <w:rPr>
          <w:sz w:val="26"/>
          <w:szCs w:val="26"/>
        </w:rPr>
        <w:t>п</w:t>
      </w:r>
      <w:r w:rsidRPr="00AE71EF">
        <w:rPr>
          <w:sz w:val="26"/>
          <w:szCs w:val="26"/>
        </w:rPr>
        <w:t>рограми</w:t>
      </w:r>
      <w:r>
        <w:rPr>
          <w:sz w:val="26"/>
          <w:szCs w:val="26"/>
        </w:rPr>
        <w:t>:</w:t>
      </w:r>
    </w:p>
    <w:p w:rsidR="00154E83" w:rsidRPr="00AE71EF" w:rsidRDefault="00154E83" w:rsidP="00154E83">
      <w:pPr>
        <w:spacing w:line="240" w:lineRule="auto"/>
        <w:ind w:firstLine="567"/>
        <w:rPr>
          <w:sz w:val="26"/>
          <w:szCs w:val="26"/>
        </w:rPr>
      </w:pPr>
    </w:p>
    <w:p w:rsidR="00154E83" w:rsidRPr="00AE71EF" w:rsidRDefault="00154E83" w:rsidP="00154E83">
      <w:pPr>
        <w:spacing w:line="240" w:lineRule="auto"/>
        <w:ind w:firstLine="567"/>
        <w:rPr>
          <w:sz w:val="26"/>
          <w:szCs w:val="26"/>
        </w:rPr>
      </w:pPr>
      <w:r w:rsidRPr="00AE71EF">
        <w:rPr>
          <w:sz w:val="26"/>
          <w:szCs w:val="26"/>
        </w:rPr>
        <w:t>Голова проектної групи:</w:t>
      </w:r>
    </w:p>
    <w:p w:rsidR="00154E83" w:rsidRDefault="00154E83" w:rsidP="00154E83">
      <w:pPr>
        <w:shd w:val="clear" w:color="auto" w:fill="FFFFFF"/>
        <w:tabs>
          <w:tab w:val="left" w:pos="284"/>
        </w:tabs>
        <w:spacing w:before="120" w:line="240" w:lineRule="auto"/>
        <w:ind w:firstLine="0"/>
        <w:jc w:val="left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    Завідувач кафедри </w:t>
      </w:r>
      <w:r>
        <w:rPr>
          <w:sz w:val="26"/>
          <w:szCs w:val="26"/>
        </w:rPr>
        <w:br/>
        <w:t xml:space="preserve">        ортопедичної стоматології Б</w:t>
      </w:r>
      <w:r w:rsidRPr="00AE71EF">
        <w:rPr>
          <w:sz w:val="26"/>
          <w:szCs w:val="26"/>
        </w:rPr>
        <w:t>ДМУ</w:t>
      </w:r>
      <w:r>
        <w:rPr>
          <w:sz w:val="26"/>
          <w:szCs w:val="26"/>
        </w:rPr>
        <w:t>,</w:t>
      </w:r>
    </w:p>
    <w:p w:rsidR="00154E83" w:rsidRPr="001050AB" w:rsidRDefault="00154E83" w:rsidP="00154E83">
      <w:pPr>
        <w:shd w:val="clear" w:color="auto" w:fill="FFFFFF"/>
        <w:tabs>
          <w:tab w:val="left" w:pos="284"/>
        </w:tabs>
        <w:spacing w:line="240" w:lineRule="auto"/>
        <w:ind w:firstLine="0"/>
        <w:textAlignment w:val="baseline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AE71EF">
        <w:rPr>
          <w:sz w:val="26"/>
          <w:szCs w:val="26"/>
        </w:rPr>
        <w:t xml:space="preserve">д. мед. н., професор,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 w:rsidRPr="00AE71EF">
        <w:rPr>
          <w:sz w:val="26"/>
          <w:szCs w:val="26"/>
        </w:rPr>
        <w:tab/>
      </w:r>
      <w:r>
        <w:rPr>
          <w:sz w:val="26"/>
          <w:szCs w:val="26"/>
        </w:rPr>
        <w:t xml:space="preserve">О. Б. </w:t>
      </w:r>
      <w:proofErr w:type="spellStart"/>
      <w:r>
        <w:rPr>
          <w:sz w:val="26"/>
          <w:szCs w:val="26"/>
        </w:rPr>
        <w:t>Бєліков</w:t>
      </w:r>
      <w:proofErr w:type="spellEnd"/>
    </w:p>
    <w:p w:rsidR="00154E83" w:rsidRPr="00AE71EF" w:rsidRDefault="00154E83" w:rsidP="00154E83">
      <w:pPr>
        <w:spacing w:line="240" w:lineRule="auto"/>
        <w:ind w:firstLine="567"/>
        <w:rPr>
          <w:sz w:val="26"/>
          <w:szCs w:val="26"/>
        </w:rPr>
      </w:pPr>
    </w:p>
    <w:p w:rsidR="00154E83" w:rsidRPr="001050AB" w:rsidRDefault="00154E83" w:rsidP="00154E83">
      <w:pPr>
        <w:spacing w:line="240" w:lineRule="auto"/>
        <w:ind w:firstLine="567"/>
        <w:rPr>
          <w:sz w:val="26"/>
          <w:szCs w:val="26"/>
        </w:rPr>
      </w:pPr>
      <w:r w:rsidRPr="001050AB">
        <w:rPr>
          <w:sz w:val="26"/>
          <w:szCs w:val="26"/>
        </w:rPr>
        <w:t>Члени проектної групи:</w:t>
      </w:r>
    </w:p>
    <w:p w:rsidR="00154E83" w:rsidRDefault="00154E83" w:rsidP="00154E83">
      <w:pPr>
        <w:spacing w:before="120" w:line="240" w:lineRule="auto"/>
        <w:ind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</w:t>
      </w:r>
      <w:r w:rsidRPr="001050AB">
        <w:rPr>
          <w:rFonts w:eastAsia="Times New Roman"/>
          <w:sz w:val="26"/>
          <w:szCs w:val="26"/>
          <w:lang w:eastAsia="ru-RU"/>
        </w:rPr>
        <w:t xml:space="preserve">Зав. кафедри </w:t>
      </w:r>
      <w:r>
        <w:rPr>
          <w:rFonts w:eastAsia="Times New Roman"/>
          <w:sz w:val="26"/>
          <w:szCs w:val="26"/>
          <w:lang w:eastAsia="ru-RU"/>
        </w:rPr>
        <w:t xml:space="preserve">хірургічної та </w:t>
      </w:r>
    </w:p>
    <w:p w:rsidR="00154E83" w:rsidRPr="001050AB" w:rsidRDefault="00154E83" w:rsidP="00154E83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        дитячої стоматології </w:t>
      </w:r>
      <w:r w:rsidRPr="001050AB">
        <w:rPr>
          <w:rFonts w:eastAsia="Times New Roman"/>
          <w:sz w:val="26"/>
          <w:szCs w:val="26"/>
          <w:lang w:eastAsia="ru-RU"/>
        </w:rPr>
        <w:t>Б</w:t>
      </w:r>
      <w:r w:rsidRPr="001050AB">
        <w:rPr>
          <w:sz w:val="26"/>
          <w:szCs w:val="26"/>
        </w:rPr>
        <w:t>ДМУ,</w:t>
      </w:r>
    </w:p>
    <w:p w:rsidR="00154E83" w:rsidRPr="001050AB" w:rsidRDefault="00154E83" w:rsidP="00154E83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к</w:t>
      </w:r>
      <w:r w:rsidRPr="001050AB">
        <w:rPr>
          <w:sz w:val="26"/>
          <w:szCs w:val="26"/>
        </w:rPr>
        <w:t xml:space="preserve">. мед. н., </w:t>
      </w:r>
      <w:r>
        <w:rPr>
          <w:sz w:val="26"/>
          <w:szCs w:val="26"/>
        </w:rPr>
        <w:t>доцент</w:t>
      </w:r>
      <w:r w:rsidRPr="001050AB">
        <w:rPr>
          <w:sz w:val="26"/>
          <w:szCs w:val="26"/>
        </w:rPr>
        <w:t xml:space="preserve"> </w:t>
      </w:r>
      <w:r w:rsidRPr="001050AB">
        <w:rPr>
          <w:sz w:val="26"/>
          <w:szCs w:val="26"/>
        </w:rPr>
        <w:tab/>
      </w:r>
      <w:r w:rsidRPr="001050AB">
        <w:rPr>
          <w:sz w:val="26"/>
          <w:szCs w:val="26"/>
        </w:rPr>
        <w:tab/>
      </w:r>
      <w:r w:rsidRPr="001050A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  <w:lang w:eastAsia="ru-RU"/>
        </w:rPr>
        <w:t xml:space="preserve">Н. Б. </w:t>
      </w:r>
      <w:proofErr w:type="spellStart"/>
      <w:r>
        <w:rPr>
          <w:rFonts w:eastAsia="Times New Roman"/>
          <w:sz w:val="26"/>
          <w:szCs w:val="26"/>
          <w:lang w:eastAsia="ru-RU"/>
        </w:rPr>
        <w:t>Кузняк</w:t>
      </w:r>
      <w:proofErr w:type="spellEnd"/>
      <w:r w:rsidRPr="001050AB">
        <w:rPr>
          <w:rFonts w:eastAsia="Times New Roman"/>
          <w:sz w:val="26"/>
          <w:szCs w:val="26"/>
          <w:lang w:eastAsia="ru-RU"/>
        </w:rPr>
        <w:t xml:space="preserve"> </w:t>
      </w:r>
    </w:p>
    <w:p w:rsidR="00154E83" w:rsidRPr="001050AB" w:rsidRDefault="00154E83" w:rsidP="00154E83">
      <w:pPr>
        <w:rPr>
          <w:sz w:val="26"/>
          <w:szCs w:val="26"/>
        </w:rPr>
      </w:pPr>
    </w:p>
    <w:p w:rsidR="00154E83" w:rsidRDefault="00154E83" w:rsidP="00154E83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Зав. кафедри </w:t>
      </w:r>
    </w:p>
    <w:p w:rsidR="00154E83" w:rsidRPr="00766239" w:rsidRDefault="00154E83" w:rsidP="00154E83">
      <w:pPr>
        <w:spacing w:line="240" w:lineRule="auto"/>
        <w:ind w:firstLine="0"/>
        <w:jc w:val="left"/>
        <w:rPr>
          <w:szCs w:val="28"/>
          <w:highlight w:val="cyan"/>
          <w:lang w:val="ru-RU"/>
        </w:rPr>
      </w:pPr>
      <w:r>
        <w:rPr>
          <w:sz w:val="26"/>
          <w:szCs w:val="26"/>
        </w:rPr>
        <w:t xml:space="preserve">          терапевтичної стоматології Б</w:t>
      </w:r>
      <w:r w:rsidRPr="00AE71EF">
        <w:rPr>
          <w:rFonts w:eastAsia="Times New Roman"/>
          <w:sz w:val="26"/>
          <w:szCs w:val="26"/>
          <w:lang w:eastAsia="ru-RU"/>
        </w:rPr>
        <w:t>ДМУ</w:t>
      </w:r>
      <w:r>
        <w:rPr>
          <w:rFonts w:eastAsia="Times New Roman"/>
          <w:sz w:val="26"/>
          <w:szCs w:val="26"/>
          <w:lang w:eastAsia="ru-RU"/>
        </w:rPr>
        <w:t xml:space="preserve">, </w:t>
      </w:r>
      <w:r>
        <w:rPr>
          <w:rFonts w:eastAsia="Times New Roman"/>
          <w:sz w:val="26"/>
          <w:szCs w:val="26"/>
          <w:lang w:eastAsia="ru-RU"/>
        </w:rPr>
        <w:br/>
        <w:t xml:space="preserve">          </w:t>
      </w:r>
      <w:r>
        <w:rPr>
          <w:rFonts w:eastAsia="Times New Roman"/>
          <w:sz w:val="26"/>
          <w:szCs w:val="26"/>
          <w:lang w:val="ru-RU" w:eastAsia="ru-RU"/>
        </w:rPr>
        <w:t>к</w:t>
      </w:r>
      <w:r w:rsidRPr="00AE71EF">
        <w:rPr>
          <w:sz w:val="26"/>
          <w:szCs w:val="26"/>
        </w:rPr>
        <w:t>. мед. н.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В. М. Бат</w:t>
      </w:r>
      <w:r>
        <w:rPr>
          <w:sz w:val="26"/>
          <w:szCs w:val="26"/>
        </w:rPr>
        <w:t>і</w:t>
      </w:r>
      <w:proofErr w:type="gramStart"/>
      <w:r>
        <w:rPr>
          <w:sz w:val="26"/>
          <w:szCs w:val="26"/>
          <w:lang w:val="ru-RU"/>
        </w:rPr>
        <w:t>г</w:t>
      </w:r>
      <w:proofErr w:type="gramEnd"/>
    </w:p>
    <w:p w:rsidR="00154E83" w:rsidRPr="00154E83" w:rsidRDefault="00154E83" w:rsidP="00C516F1">
      <w:pPr>
        <w:jc w:val="center"/>
        <w:rPr>
          <w:lang w:val="en-US"/>
        </w:rPr>
      </w:pPr>
    </w:p>
    <w:sectPr w:rsidR="00154E83" w:rsidRPr="00154E83" w:rsidSect="00C4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FA9"/>
    <w:multiLevelType w:val="hybridMultilevel"/>
    <w:tmpl w:val="2038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F5B"/>
    <w:multiLevelType w:val="hybridMultilevel"/>
    <w:tmpl w:val="84BE07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2A20FFE"/>
    <w:multiLevelType w:val="hybridMultilevel"/>
    <w:tmpl w:val="620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81AAE"/>
    <w:multiLevelType w:val="hybridMultilevel"/>
    <w:tmpl w:val="9B6AA1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4B039B8"/>
    <w:multiLevelType w:val="hybridMultilevel"/>
    <w:tmpl w:val="2A8461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5683B"/>
    <w:multiLevelType w:val="hybridMultilevel"/>
    <w:tmpl w:val="F954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2239F"/>
    <w:multiLevelType w:val="hybridMultilevel"/>
    <w:tmpl w:val="8B049C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49B61B1B"/>
    <w:multiLevelType w:val="hybridMultilevel"/>
    <w:tmpl w:val="290AC4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76E60"/>
    <w:multiLevelType w:val="hybridMultilevel"/>
    <w:tmpl w:val="69C8ACF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4ECB13E2"/>
    <w:multiLevelType w:val="hybridMultilevel"/>
    <w:tmpl w:val="D8D4EBF4"/>
    <w:lvl w:ilvl="0" w:tplc="0422000F">
      <w:start w:val="1"/>
      <w:numFmt w:val="decimal"/>
      <w:lvlText w:val="%1."/>
      <w:lvlJc w:val="left"/>
      <w:pPr>
        <w:ind w:left="754" w:hanging="360"/>
      </w:p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6EA109F"/>
    <w:multiLevelType w:val="hybridMultilevel"/>
    <w:tmpl w:val="8D626A1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56FE1F86"/>
    <w:multiLevelType w:val="hybridMultilevel"/>
    <w:tmpl w:val="097AD60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5FAA4BF5"/>
    <w:multiLevelType w:val="hybridMultilevel"/>
    <w:tmpl w:val="823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572B0"/>
    <w:multiLevelType w:val="hybridMultilevel"/>
    <w:tmpl w:val="1C4863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725C43"/>
    <w:multiLevelType w:val="hybridMultilevel"/>
    <w:tmpl w:val="41B0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3"/>
  </w:num>
  <w:num w:numId="5">
    <w:abstractNumId w:val="9"/>
  </w:num>
  <w:num w:numId="6">
    <w:abstractNumId w:val="12"/>
  </w:num>
  <w:num w:numId="7">
    <w:abstractNumId w:val="5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516F1"/>
    <w:rsid w:val="000C3DD2"/>
    <w:rsid w:val="000C6F58"/>
    <w:rsid w:val="00154E83"/>
    <w:rsid w:val="00251361"/>
    <w:rsid w:val="00395192"/>
    <w:rsid w:val="004D4627"/>
    <w:rsid w:val="004D4BA6"/>
    <w:rsid w:val="00517865"/>
    <w:rsid w:val="0068296A"/>
    <w:rsid w:val="00766239"/>
    <w:rsid w:val="007A05C5"/>
    <w:rsid w:val="007C0A6E"/>
    <w:rsid w:val="00940F6F"/>
    <w:rsid w:val="00A74100"/>
    <w:rsid w:val="00BC182C"/>
    <w:rsid w:val="00C44B16"/>
    <w:rsid w:val="00C516F1"/>
    <w:rsid w:val="00C674EC"/>
    <w:rsid w:val="00D8237C"/>
    <w:rsid w:val="00DD5060"/>
    <w:rsid w:val="00E61C1E"/>
    <w:rsid w:val="00E830F6"/>
    <w:rsid w:val="00F7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F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Основной текст Знак"/>
    <w:link w:val="a5"/>
    <w:locked/>
    <w:rsid w:val="00C516F1"/>
    <w:rPr>
      <w:rFonts w:ascii="Lucida Sans Unicode" w:hAnsi="Lucida Sans Unicode" w:cs="Lucida Sans Unicode"/>
      <w:spacing w:val="-10"/>
      <w:sz w:val="12"/>
      <w:szCs w:val="12"/>
      <w:shd w:val="clear" w:color="auto" w:fill="FFFFFF"/>
    </w:rPr>
  </w:style>
  <w:style w:type="paragraph" w:styleId="a5">
    <w:name w:val="Body Text"/>
    <w:basedOn w:val="a"/>
    <w:link w:val="a4"/>
    <w:rsid w:val="00C516F1"/>
    <w:pPr>
      <w:widowControl w:val="0"/>
      <w:shd w:val="clear" w:color="auto" w:fill="FFFFFF"/>
      <w:spacing w:line="158" w:lineRule="exact"/>
      <w:ind w:firstLine="0"/>
    </w:pPr>
    <w:rPr>
      <w:rFonts w:ascii="Lucida Sans Unicode" w:hAnsi="Lucida Sans Unicode" w:cs="Lucida Sans Unicode"/>
      <w:spacing w:val="-10"/>
      <w:sz w:val="12"/>
      <w:szCs w:val="1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C516F1"/>
    <w:rPr>
      <w:lang w:val="uk-UA"/>
    </w:rPr>
  </w:style>
  <w:style w:type="character" w:customStyle="1" w:styleId="apple-converted-space">
    <w:name w:val="apple-converted-space"/>
    <w:rsid w:val="00C51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1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16F1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Основной текст Знак"/>
    <w:link w:val="a5"/>
    <w:locked/>
    <w:rsid w:val="00C516F1"/>
    <w:rPr>
      <w:rFonts w:ascii="Lucida Sans Unicode" w:hAnsi="Lucida Sans Unicode" w:cs="Lucida Sans Unicode"/>
      <w:spacing w:val="-10"/>
      <w:sz w:val="12"/>
      <w:szCs w:val="12"/>
      <w:shd w:val="clear" w:color="auto" w:fill="FFFFFF"/>
    </w:rPr>
  </w:style>
  <w:style w:type="paragraph" w:styleId="a5">
    <w:name w:val="Body Text"/>
    <w:basedOn w:val="a"/>
    <w:link w:val="a4"/>
    <w:rsid w:val="00C516F1"/>
    <w:pPr>
      <w:widowControl w:val="0"/>
      <w:shd w:val="clear" w:color="auto" w:fill="FFFFFF"/>
      <w:spacing w:line="158" w:lineRule="exact"/>
      <w:ind w:firstLine="0"/>
    </w:pPr>
    <w:rPr>
      <w:rFonts w:ascii="Lucida Sans Unicode" w:hAnsi="Lucida Sans Unicode" w:cs="Lucida Sans Unicode"/>
      <w:spacing w:val="-10"/>
      <w:sz w:val="12"/>
      <w:szCs w:val="1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C516F1"/>
    <w:rPr>
      <w:lang w:val="uk-UA"/>
    </w:rPr>
  </w:style>
  <w:style w:type="character" w:customStyle="1" w:styleId="apple-converted-space">
    <w:name w:val="apple-converted-space"/>
    <w:rsid w:val="00C5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Natasha-nauka</cp:lastModifiedBy>
  <cp:revision>3</cp:revision>
  <dcterms:created xsi:type="dcterms:W3CDTF">2016-06-20T12:13:00Z</dcterms:created>
  <dcterms:modified xsi:type="dcterms:W3CDTF">2016-06-20T12:14:00Z</dcterms:modified>
</cp:coreProperties>
</file>