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A87" w:rsidRDefault="00777AB6" w:rsidP="00777AB6">
      <w:pPr>
        <w:shd w:val="clear" w:color="auto" w:fill="FFFFFF"/>
        <w:spacing w:after="0" w:line="240" w:lineRule="auto"/>
        <w:ind w:firstLine="709"/>
        <w:contextualSpacing/>
        <w:jc w:val="center"/>
        <w:textAlignment w:val="top"/>
        <w:rPr>
          <w:rFonts w:ascii="Times New Roman" w:hAnsi="Times New Roman" w:cs="Times New Roman"/>
          <w:b/>
          <w:bCs/>
          <w:sz w:val="28"/>
          <w:szCs w:val="28"/>
          <w:shd w:val="clear" w:color="auto" w:fill="FFFFFF"/>
        </w:rPr>
      </w:pPr>
      <w:r w:rsidRPr="00777AB6">
        <w:rPr>
          <w:rFonts w:ascii="Times New Roman" w:hAnsi="Times New Roman" w:cs="Times New Roman"/>
          <w:b/>
          <w:bCs/>
          <w:noProof/>
          <w:sz w:val="28"/>
          <w:szCs w:val="28"/>
          <w:shd w:val="clear" w:color="auto" w:fill="FFFFFF"/>
          <w:lang w:eastAsia="uk-UA"/>
        </w:rPr>
        <w:drawing>
          <wp:anchor distT="0" distB="0" distL="114300" distR="114300" simplePos="0" relativeHeight="251658240" behindDoc="1" locked="0" layoutInCell="1" allowOverlap="1" wp14:anchorId="1C0E2EF0" wp14:editId="672B5DE4">
            <wp:simplePos x="0" y="0"/>
            <wp:positionH relativeFrom="margin">
              <wp:align>left</wp:align>
            </wp:positionH>
            <wp:positionV relativeFrom="paragraph">
              <wp:posOffset>13335</wp:posOffset>
            </wp:positionV>
            <wp:extent cx="1123950" cy="1123950"/>
            <wp:effectExtent l="0" t="0" r="0" b="0"/>
            <wp:wrapTight wrapText="bothSides">
              <wp:wrapPolygon edited="0">
                <wp:start x="0" y="0"/>
                <wp:lineTo x="0" y="21234"/>
                <wp:lineTo x="21234" y="21234"/>
                <wp:lineTo x="21234" y="0"/>
                <wp:lineTo x="0" y="0"/>
              </wp:wrapPolygon>
            </wp:wrapTight>
            <wp:docPr id="1" name="Рисунок 1" descr="C:\Users\Admin\Desktop\БУЛІНГ\лого булін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БУЛІНГ\лого булінг.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0A87">
        <w:rPr>
          <w:rFonts w:ascii="Times New Roman" w:hAnsi="Times New Roman" w:cs="Times New Roman"/>
          <w:b/>
          <w:bCs/>
          <w:sz w:val="28"/>
          <w:szCs w:val="28"/>
          <w:shd w:val="clear" w:color="auto" w:fill="FFFFFF"/>
        </w:rPr>
        <w:t>МЕТОДИЧНІ РЕКОМЕНДАЦІЇ ДЛЯ ВИКЛАДАЧІВ БДМУ</w:t>
      </w:r>
    </w:p>
    <w:p w:rsidR="003B0A87" w:rsidRDefault="003B0A87" w:rsidP="003B0A87">
      <w:pPr>
        <w:shd w:val="clear" w:color="auto" w:fill="FFFFFF"/>
        <w:spacing w:after="0" w:line="240" w:lineRule="auto"/>
        <w:ind w:firstLine="709"/>
        <w:contextualSpacing/>
        <w:jc w:val="both"/>
        <w:textAlignment w:val="top"/>
        <w:rPr>
          <w:rFonts w:ascii="Times New Roman" w:eastAsia="Times New Roman" w:hAnsi="Times New Roman" w:cs="Times New Roman"/>
          <w:b/>
          <w:bCs/>
          <w:sz w:val="28"/>
          <w:szCs w:val="28"/>
          <w:lang w:val="ru-RU" w:eastAsia="uk-UA"/>
        </w:rPr>
      </w:pPr>
      <w:r w:rsidRPr="003B0A87">
        <w:rPr>
          <w:rFonts w:ascii="Times New Roman" w:hAnsi="Times New Roman" w:cs="Times New Roman"/>
          <w:b/>
          <w:sz w:val="28"/>
          <w:szCs w:val="28"/>
          <w:shd w:val="clear" w:color="auto" w:fill="FFFFFF"/>
        </w:rPr>
        <w:t>БУЛІНГ</w:t>
      </w:r>
      <w:r>
        <w:rPr>
          <w:rFonts w:ascii="Times New Roman" w:hAnsi="Times New Roman" w:cs="Times New Roman"/>
          <w:sz w:val="28"/>
          <w:szCs w:val="28"/>
          <w:shd w:val="clear" w:color="auto" w:fill="FFFFFF"/>
        </w:rPr>
        <w:t xml:space="preserve"> (від </w:t>
      </w:r>
      <w:proofErr w:type="spellStart"/>
      <w:r>
        <w:rPr>
          <w:rFonts w:ascii="Times New Roman" w:hAnsi="Times New Roman" w:cs="Times New Roman"/>
          <w:sz w:val="28"/>
          <w:szCs w:val="28"/>
          <w:shd w:val="clear" w:color="auto" w:fill="FFFFFF"/>
        </w:rPr>
        <w:t>анг</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to</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bull</w:t>
      </w:r>
      <w:proofErr w:type="spellEnd"/>
      <w:r>
        <w:rPr>
          <w:rFonts w:ascii="Times New Roman" w:hAnsi="Times New Roman" w:cs="Times New Roman"/>
          <w:sz w:val="28"/>
          <w:szCs w:val="28"/>
          <w:shd w:val="clear" w:color="auto" w:fill="FFFFFF"/>
        </w:rPr>
        <w:t xml:space="preserve"> – переслідувати) – небажана агресивна поведінка дітей шкільного віку, яка призводить до цькування дитини іншою дитиною або групою дітей з метою приниження, залякування та демонстрації сили.</w:t>
      </w:r>
    </w:p>
    <w:p w:rsidR="003B0A87" w:rsidRDefault="003B0A87" w:rsidP="003B0A87">
      <w:pPr>
        <w:shd w:val="clear" w:color="auto" w:fill="FFFFFF"/>
        <w:spacing w:after="0" w:line="240" w:lineRule="auto"/>
        <w:ind w:firstLine="709"/>
        <w:contextualSpacing/>
        <w:jc w:val="both"/>
        <w:textAlignment w:val="top"/>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 </w:t>
      </w:r>
      <w:r w:rsidRPr="00777AB6">
        <w:rPr>
          <w:rFonts w:ascii="Times New Roman" w:eastAsia="Times New Roman" w:hAnsi="Times New Roman" w:cs="Times New Roman"/>
          <w:b/>
          <w:i/>
          <w:sz w:val="28"/>
          <w:szCs w:val="28"/>
          <w:lang w:eastAsia="uk-UA"/>
        </w:rPr>
        <w:t>групі ризику</w:t>
      </w:r>
      <w:r>
        <w:rPr>
          <w:rFonts w:ascii="Times New Roman" w:eastAsia="Times New Roman" w:hAnsi="Times New Roman" w:cs="Times New Roman"/>
          <w:sz w:val="28"/>
          <w:szCs w:val="28"/>
          <w:lang w:eastAsia="uk-UA"/>
        </w:rPr>
        <w:t xml:space="preserve"> може опинитися будь-яка дитина, яка відчуває, що занадто вирізняється із загального кола своїх однолітків. Підґрунтям для глузувань може стати руде волосся, ластовиння, занадто високий або занадто низький зріст, вага, особлива форма голови, носа, очей, рота, національність, фізичні обмеження. Успіхи у навчанні, матеріальні можливості родини або навіть особливості характеру теж можуть стати основою для булінгу. Крім того, жертвою булінгу може стати також той, кому складно спілкуватися з однолітками, хто поводиться відлюдкувато чи, навпаки, </w:t>
      </w:r>
      <w:proofErr w:type="spellStart"/>
      <w:r>
        <w:rPr>
          <w:rFonts w:ascii="Times New Roman" w:eastAsia="Times New Roman" w:hAnsi="Times New Roman" w:cs="Times New Roman"/>
          <w:sz w:val="28"/>
          <w:szCs w:val="28"/>
          <w:lang w:eastAsia="uk-UA"/>
        </w:rPr>
        <w:t>провокативно</w:t>
      </w:r>
      <w:proofErr w:type="spellEnd"/>
      <w:r>
        <w:rPr>
          <w:rFonts w:ascii="Times New Roman" w:eastAsia="Times New Roman" w:hAnsi="Times New Roman" w:cs="Times New Roman"/>
          <w:sz w:val="28"/>
          <w:szCs w:val="28"/>
          <w:lang w:eastAsia="uk-UA"/>
        </w:rPr>
        <w:t>.</w:t>
      </w:r>
    </w:p>
    <w:p w:rsidR="003B0A87" w:rsidRPr="00777AB6" w:rsidRDefault="003B0A87" w:rsidP="003B0A87">
      <w:pPr>
        <w:shd w:val="clear" w:color="auto" w:fill="FFFFFF"/>
        <w:spacing w:after="0" w:line="240" w:lineRule="auto"/>
        <w:ind w:firstLine="709"/>
        <w:contextualSpacing/>
        <w:jc w:val="both"/>
        <w:textAlignment w:val="top"/>
        <w:rPr>
          <w:rFonts w:ascii="Times New Roman" w:eastAsia="Times New Roman" w:hAnsi="Times New Roman" w:cs="Times New Roman"/>
          <w:b/>
          <w:i/>
          <w:sz w:val="28"/>
          <w:szCs w:val="28"/>
          <w:lang w:eastAsia="uk-UA"/>
        </w:rPr>
      </w:pPr>
      <w:r>
        <w:rPr>
          <w:rFonts w:ascii="Times New Roman" w:eastAsia="Times New Roman" w:hAnsi="Times New Roman" w:cs="Times New Roman"/>
          <w:sz w:val="28"/>
          <w:szCs w:val="28"/>
          <w:lang w:eastAsia="uk-UA"/>
        </w:rPr>
        <w:t xml:space="preserve">Як правило </w:t>
      </w:r>
      <w:proofErr w:type="spellStart"/>
      <w:r>
        <w:rPr>
          <w:rFonts w:ascii="Times New Roman" w:eastAsia="Times New Roman" w:hAnsi="Times New Roman" w:cs="Times New Roman"/>
          <w:sz w:val="28"/>
          <w:szCs w:val="28"/>
          <w:lang w:eastAsia="uk-UA"/>
        </w:rPr>
        <w:t>булінг</w:t>
      </w:r>
      <w:proofErr w:type="spellEnd"/>
      <w:r>
        <w:rPr>
          <w:rFonts w:ascii="Times New Roman" w:eastAsia="Times New Roman" w:hAnsi="Times New Roman" w:cs="Times New Roman"/>
          <w:sz w:val="28"/>
          <w:szCs w:val="28"/>
          <w:lang w:eastAsia="uk-UA"/>
        </w:rPr>
        <w:t xml:space="preserve"> відбувається </w:t>
      </w:r>
      <w:r w:rsidRPr="00777AB6">
        <w:rPr>
          <w:rFonts w:ascii="Times New Roman" w:eastAsia="Times New Roman" w:hAnsi="Times New Roman" w:cs="Times New Roman"/>
          <w:b/>
          <w:i/>
          <w:sz w:val="28"/>
          <w:szCs w:val="28"/>
          <w:lang w:eastAsia="uk-UA"/>
        </w:rPr>
        <w:t>у навчальному просторі</w:t>
      </w:r>
      <w:r>
        <w:rPr>
          <w:rFonts w:ascii="Times New Roman" w:eastAsia="Times New Roman" w:hAnsi="Times New Roman" w:cs="Times New Roman"/>
          <w:sz w:val="28"/>
          <w:szCs w:val="28"/>
          <w:lang w:eastAsia="uk-UA"/>
        </w:rPr>
        <w:t xml:space="preserve"> та </w:t>
      </w:r>
      <w:r w:rsidRPr="00777AB6">
        <w:rPr>
          <w:rFonts w:ascii="Times New Roman" w:eastAsia="Times New Roman" w:hAnsi="Times New Roman" w:cs="Times New Roman"/>
          <w:b/>
          <w:i/>
          <w:sz w:val="28"/>
          <w:szCs w:val="28"/>
          <w:lang w:eastAsia="uk-UA"/>
        </w:rPr>
        <w:t>в соціальних мережах.</w:t>
      </w:r>
    </w:p>
    <w:p w:rsidR="003B0A87" w:rsidRDefault="003B0A87" w:rsidP="003B0A87">
      <w:pPr>
        <w:shd w:val="clear" w:color="auto" w:fill="FFFFFF"/>
        <w:spacing w:after="0" w:line="240" w:lineRule="auto"/>
        <w:ind w:firstLine="709"/>
        <w:contextualSpacing/>
        <w:jc w:val="center"/>
        <w:textAlignment w:val="top"/>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ПАМ</w:t>
      </w:r>
      <w:r w:rsidRPr="001A7F56">
        <w:rPr>
          <w:rFonts w:ascii="Times New Roman" w:eastAsia="Times New Roman" w:hAnsi="Times New Roman" w:cs="Times New Roman"/>
          <w:b/>
          <w:bCs/>
          <w:sz w:val="28"/>
          <w:szCs w:val="28"/>
          <w:lang w:val="ru-RU" w:eastAsia="uk-UA"/>
        </w:rPr>
        <w:t>’</w:t>
      </w:r>
      <w:r>
        <w:rPr>
          <w:rFonts w:ascii="Times New Roman" w:eastAsia="Times New Roman" w:hAnsi="Times New Roman" w:cs="Times New Roman"/>
          <w:b/>
          <w:bCs/>
          <w:sz w:val="28"/>
          <w:szCs w:val="28"/>
          <w:lang w:eastAsia="uk-UA"/>
        </w:rPr>
        <w:t xml:space="preserve">ЯТАЙТЕ: </w:t>
      </w:r>
    </w:p>
    <w:p w:rsidR="003B0A87" w:rsidRDefault="003B0A87" w:rsidP="003B0A87">
      <w:pPr>
        <w:shd w:val="clear" w:color="auto" w:fill="FFFFFF"/>
        <w:spacing w:after="0" w:line="240" w:lineRule="auto"/>
        <w:ind w:firstLine="709"/>
        <w:contextualSpacing/>
        <w:jc w:val="both"/>
        <w:outlineLvl w:val="2"/>
        <w:rPr>
          <w:rFonts w:ascii="Times New Roman" w:hAnsi="Times New Roman" w:cs="Times New Roman"/>
          <w:sz w:val="28"/>
          <w:szCs w:val="28"/>
          <w:shd w:val="clear" w:color="auto" w:fill="FFFFFF"/>
        </w:rPr>
      </w:pPr>
      <w:proofErr w:type="spellStart"/>
      <w:r>
        <w:rPr>
          <w:rFonts w:ascii="Times New Roman" w:eastAsia="Times New Roman" w:hAnsi="Times New Roman" w:cs="Times New Roman"/>
          <w:b/>
          <w:bCs/>
          <w:sz w:val="28"/>
          <w:szCs w:val="28"/>
          <w:lang w:eastAsia="uk-UA"/>
        </w:rPr>
        <w:t>Булінг</w:t>
      </w:r>
      <w:proofErr w:type="spellEnd"/>
      <w:r>
        <w:rPr>
          <w:rFonts w:ascii="Times New Roman" w:eastAsia="Times New Roman" w:hAnsi="Times New Roman" w:cs="Times New Roman"/>
          <w:b/>
          <w:bCs/>
          <w:sz w:val="28"/>
          <w:szCs w:val="28"/>
          <w:lang w:eastAsia="uk-UA"/>
        </w:rPr>
        <w:t xml:space="preserve"> – не жарт.</w:t>
      </w:r>
      <w:r>
        <w:rPr>
          <w:rFonts w:ascii="Times New Roman" w:eastAsia="Times New Roman" w:hAnsi="Times New Roman" w:cs="Times New Roman"/>
          <w:sz w:val="28"/>
          <w:szCs w:val="28"/>
          <w:lang w:eastAsia="uk-UA"/>
        </w:rPr>
        <w:t xml:space="preserve"> Коли жартують, смішно всім, а жертва булінгу – страждає, їй боляче, образливо, страшно, сумно. </w:t>
      </w:r>
      <w:r>
        <w:rPr>
          <w:rFonts w:ascii="Times New Roman" w:hAnsi="Times New Roman" w:cs="Times New Roman"/>
          <w:sz w:val="28"/>
          <w:szCs w:val="28"/>
          <w:shd w:val="clear" w:color="auto" w:fill="FFFFFF"/>
        </w:rPr>
        <w:t>Частіше за все підлітки</w:t>
      </w:r>
      <w:r>
        <w:rPr>
          <w:rStyle w:val="a5"/>
          <w:rFonts w:ascii="Times New Roman" w:hAnsi="Times New Roman" w:cs="Times New Roman"/>
          <w:b w:val="0"/>
          <w:bCs w:val="0"/>
          <w:sz w:val="28"/>
          <w:szCs w:val="28"/>
          <w:shd w:val="clear" w:color="auto" w:fill="FFFFFF"/>
        </w:rPr>
        <w:t>, що цькують однолітків, вважають, що це смішно</w:t>
      </w:r>
      <w:r>
        <w:rPr>
          <w:rFonts w:ascii="Times New Roman" w:hAnsi="Times New Roman" w:cs="Times New Roman"/>
          <w:sz w:val="28"/>
          <w:szCs w:val="28"/>
          <w:shd w:val="clear" w:color="auto" w:fill="FFFFFF"/>
        </w:rPr>
        <w:t> і в цьому немає великої проблеми чи трагедії, а також, що дорослі не будуть звертати на це увагу.</w:t>
      </w:r>
    </w:p>
    <w:p w:rsidR="003B0A87" w:rsidRDefault="003B0A87" w:rsidP="003B0A87">
      <w:pPr>
        <w:shd w:val="clear" w:color="auto" w:fill="FFFFFF"/>
        <w:spacing w:after="0" w:line="240" w:lineRule="auto"/>
        <w:ind w:firstLine="709"/>
        <w:contextualSpacing/>
        <w:jc w:val="both"/>
        <w:outlineLvl w:val="2"/>
        <w:rPr>
          <w:rFonts w:ascii="Times New Roman" w:hAnsi="Times New Roman" w:cs="Times New Roman"/>
          <w:sz w:val="28"/>
          <w:szCs w:val="28"/>
          <w:shd w:val="clear" w:color="auto" w:fill="FFFFFF"/>
        </w:rPr>
      </w:pPr>
      <w:proofErr w:type="spellStart"/>
      <w:r>
        <w:rPr>
          <w:rFonts w:ascii="Times New Roman" w:hAnsi="Times New Roman" w:cs="Times New Roman"/>
          <w:b/>
          <w:bCs/>
          <w:sz w:val="28"/>
          <w:szCs w:val="28"/>
          <w:shd w:val="clear" w:color="auto" w:fill="FFFFFF"/>
        </w:rPr>
        <w:t>Булінг</w:t>
      </w:r>
      <w:proofErr w:type="spellEnd"/>
      <w:r>
        <w:rPr>
          <w:rFonts w:ascii="Times New Roman" w:hAnsi="Times New Roman" w:cs="Times New Roman"/>
          <w:b/>
          <w:bCs/>
          <w:sz w:val="28"/>
          <w:szCs w:val="28"/>
          <w:shd w:val="clear" w:color="auto" w:fill="FFFFFF"/>
        </w:rPr>
        <w:t xml:space="preserve"> – не конфлікт, не сварка, не бійка.</w:t>
      </w:r>
      <w:r>
        <w:rPr>
          <w:rFonts w:ascii="Times New Roman" w:hAnsi="Times New Roman" w:cs="Times New Roman"/>
          <w:sz w:val="28"/>
          <w:szCs w:val="28"/>
          <w:shd w:val="clear" w:color="auto" w:fill="FFFFFF"/>
        </w:rPr>
        <w:t xml:space="preserve"> Конфлікти, сварки – нормальна частина соціальної взаємодії, хоча й може набувати неприйнятних форм, наприклад – із застосуванням фізичної сили. Проте перелічені явища є ситуативними, натомість </w:t>
      </w:r>
      <w:proofErr w:type="spellStart"/>
      <w:r>
        <w:rPr>
          <w:rFonts w:ascii="Times New Roman" w:hAnsi="Times New Roman" w:cs="Times New Roman"/>
          <w:b/>
          <w:bCs/>
          <w:sz w:val="28"/>
          <w:szCs w:val="28"/>
          <w:shd w:val="clear" w:color="auto" w:fill="FFFFFF"/>
        </w:rPr>
        <w:t>булінг</w:t>
      </w:r>
      <w:proofErr w:type="spellEnd"/>
      <w:r>
        <w:rPr>
          <w:rFonts w:ascii="Times New Roman" w:hAnsi="Times New Roman" w:cs="Times New Roman"/>
          <w:b/>
          <w:bCs/>
          <w:sz w:val="28"/>
          <w:szCs w:val="28"/>
          <w:shd w:val="clear" w:color="auto" w:fill="FFFFFF"/>
        </w:rPr>
        <w:t xml:space="preserve"> – це процес, який триває в часі</w:t>
      </w:r>
      <w:r>
        <w:rPr>
          <w:rFonts w:ascii="Times New Roman" w:hAnsi="Times New Roman" w:cs="Times New Roman"/>
          <w:sz w:val="28"/>
          <w:szCs w:val="28"/>
          <w:shd w:val="clear" w:color="auto" w:fill="FFFFFF"/>
        </w:rPr>
        <w:t xml:space="preserve">. Крім того, це </w:t>
      </w:r>
      <w:r>
        <w:rPr>
          <w:rFonts w:ascii="Times New Roman" w:hAnsi="Times New Roman" w:cs="Times New Roman"/>
          <w:b/>
          <w:bCs/>
          <w:sz w:val="28"/>
          <w:szCs w:val="28"/>
          <w:shd w:val="clear" w:color="auto" w:fill="FFFFFF"/>
        </w:rPr>
        <w:t>публічний вчинок, у ньому завжди бере участь група – хоча б у ролі спостерігачів</w:t>
      </w:r>
      <w:r>
        <w:rPr>
          <w:rFonts w:ascii="Times New Roman" w:hAnsi="Times New Roman" w:cs="Times New Roman"/>
          <w:sz w:val="28"/>
          <w:szCs w:val="28"/>
          <w:shd w:val="clear" w:color="auto" w:fill="FFFFFF"/>
        </w:rPr>
        <w:t xml:space="preserve">, яких прагне залякати або привернути до себе </w:t>
      </w:r>
      <w:proofErr w:type="spellStart"/>
      <w:r>
        <w:rPr>
          <w:rFonts w:ascii="Times New Roman" w:hAnsi="Times New Roman" w:cs="Times New Roman"/>
          <w:sz w:val="28"/>
          <w:szCs w:val="28"/>
          <w:shd w:val="clear" w:color="auto" w:fill="FFFFFF"/>
        </w:rPr>
        <w:t>булер</w:t>
      </w:r>
      <w:proofErr w:type="spellEnd"/>
      <w:r>
        <w:rPr>
          <w:rFonts w:ascii="Times New Roman" w:hAnsi="Times New Roman" w:cs="Times New Roman"/>
          <w:sz w:val="28"/>
          <w:szCs w:val="28"/>
          <w:shd w:val="clear" w:color="auto" w:fill="FFFFFF"/>
        </w:rPr>
        <w:t>.</w:t>
      </w:r>
    </w:p>
    <w:p w:rsidR="003B0A87" w:rsidRDefault="003B0A87" w:rsidP="003B0A87">
      <w:pPr>
        <w:shd w:val="clear" w:color="auto" w:fill="FFFFFF"/>
        <w:spacing w:after="0" w:line="240" w:lineRule="auto"/>
        <w:ind w:firstLine="709"/>
        <w:jc w:val="both"/>
        <w:textAlignment w:val="top"/>
        <w:rPr>
          <w:rFonts w:ascii="Times New Roman" w:eastAsia="Times New Roman" w:hAnsi="Times New Roman" w:cs="Times New Roman"/>
          <w:i/>
          <w:color w:val="FF0000"/>
          <w:sz w:val="28"/>
          <w:szCs w:val="28"/>
          <w:lang w:eastAsia="uk-UA"/>
        </w:rPr>
      </w:pPr>
      <w:r>
        <w:rPr>
          <w:rFonts w:ascii="Times New Roman" w:eastAsia="Times New Roman" w:hAnsi="Times New Roman" w:cs="Times New Roman"/>
          <w:i/>
          <w:color w:val="FF0000"/>
          <w:sz w:val="28"/>
          <w:szCs w:val="28"/>
          <w:lang w:eastAsia="uk-UA"/>
        </w:rPr>
        <w:t>Буває, що зовнішніх проявів булінгу немає або вони неоднозначні. В таких випадках треба звертати увагу на вторинні, опосередковані ознаки того, що відбувається цькування. Наявність таких ознак мала б викликати настороженість з боку педагога, підвищену увагу до ситуації.</w:t>
      </w:r>
    </w:p>
    <w:p w:rsidR="003B0A87" w:rsidRDefault="003B0A87" w:rsidP="003B0A87">
      <w:pPr>
        <w:shd w:val="clear" w:color="auto" w:fill="FFFFFF"/>
        <w:spacing w:after="0" w:line="240" w:lineRule="auto"/>
        <w:ind w:firstLine="709"/>
        <w:contextualSpacing/>
        <w:jc w:val="both"/>
        <w:textAlignment w:val="top"/>
        <w:rPr>
          <w:rFonts w:ascii="Times New Roman" w:eastAsia="Times New Roman" w:hAnsi="Times New Roman" w:cs="Times New Roman"/>
          <w:b/>
          <w:bCs/>
          <w:sz w:val="28"/>
          <w:szCs w:val="28"/>
          <w:lang w:eastAsia="uk-UA"/>
        </w:rPr>
      </w:pPr>
      <w:bookmarkStart w:id="0" w:name="_Hlk31123815"/>
    </w:p>
    <w:p w:rsidR="003B0A87" w:rsidRDefault="003B0A87" w:rsidP="003B0A87">
      <w:pPr>
        <w:shd w:val="clear" w:color="auto" w:fill="FFFFFF"/>
        <w:spacing w:after="0" w:line="240" w:lineRule="auto"/>
        <w:ind w:firstLine="709"/>
        <w:contextualSpacing/>
        <w:jc w:val="both"/>
        <w:textAlignment w:val="top"/>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КОЛИ </w:t>
      </w:r>
      <w:r>
        <w:rPr>
          <w:rFonts w:ascii="Times New Roman" w:eastAsia="Times New Roman" w:hAnsi="Times New Roman" w:cs="Times New Roman"/>
          <w:b/>
          <w:bCs/>
          <w:color w:val="FF0000"/>
          <w:sz w:val="28"/>
          <w:szCs w:val="28"/>
          <w:u w:val="single"/>
          <w:lang w:eastAsia="uk-UA"/>
        </w:rPr>
        <w:t>ТРЕБА</w:t>
      </w:r>
      <w:r>
        <w:rPr>
          <w:rFonts w:ascii="Times New Roman" w:eastAsia="Times New Roman" w:hAnsi="Times New Roman" w:cs="Times New Roman"/>
          <w:b/>
          <w:bCs/>
          <w:color w:val="FF0000"/>
          <w:sz w:val="28"/>
          <w:szCs w:val="28"/>
          <w:lang w:eastAsia="uk-UA"/>
        </w:rPr>
        <w:t xml:space="preserve"> ЗАПІДОЗРИТИ</w:t>
      </w:r>
      <w:r>
        <w:rPr>
          <w:rFonts w:ascii="Times New Roman" w:eastAsia="Times New Roman" w:hAnsi="Times New Roman" w:cs="Times New Roman"/>
          <w:b/>
          <w:bCs/>
          <w:sz w:val="28"/>
          <w:szCs w:val="28"/>
          <w:lang w:eastAsia="uk-UA"/>
        </w:rPr>
        <w:t>, ЩО МАЄ МІСЦЕ БУЛІНГ?</w:t>
      </w:r>
    </w:p>
    <w:bookmarkEnd w:id="0"/>
    <w:p w:rsidR="003B0A87" w:rsidRDefault="003B0A87" w:rsidP="003B0A87">
      <w:pPr>
        <w:pStyle w:val="a4"/>
        <w:numPr>
          <w:ilvl w:val="0"/>
          <w:numId w:val="1"/>
        </w:numPr>
        <w:shd w:val="clear" w:color="auto" w:fill="FFFFFF"/>
        <w:spacing w:after="0" w:line="240" w:lineRule="auto"/>
        <w:ind w:left="0" w:hanging="284"/>
        <w:jc w:val="both"/>
        <w:textAlignment w:val="top"/>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Образливі та принизливі відео і текстові матеріали в соціальних мережах (</w:t>
      </w:r>
      <w:proofErr w:type="spellStart"/>
      <w:r>
        <w:rPr>
          <w:rFonts w:ascii="Times New Roman" w:eastAsia="Times New Roman" w:hAnsi="Times New Roman" w:cs="Times New Roman"/>
          <w:sz w:val="28"/>
          <w:szCs w:val="28"/>
          <w:lang w:eastAsia="uk-UA"/>
        </w:rPr>
        <w:t>кібербулінг</w:t>
      </w:r>
      <w:proofErr w:type="spellEnd"/>
      <w:r>
        <w:rPr>
          <w:rFonts w:ascii="Times New Roman" w:eastAsia="Times New Roman" w:hAnsi="Times New Roman" w:cs="Times New Roman"/>
          <w:sz w:val="28"/>
          <w:szCs w:val="28"/>
          <w:lang w:eastAsia="uk-UA"/>
        </w:rPr>
        <w:t>).</w:t>
      </w:r>
    </w:p>
    <w:p w:rsidR="003B0A87" w:rsidRDefault="003B0A87" w:rsidP="003B0A87">
      <w:pPr>
        <w:pStyle w:val="a4"/>
        <w:numPr>
          <w:ilvl w:val="0"/>
          <w:numId w:val="1"/>
        </w:numPr>
        <w:shd w:val="clear" w:color="auto" w:fill="FFFFFF"/>
        <w:spacing w:after="0" w:line="240" w:lineRule="auto"/>
        <w:ind w:left="0" w:hanging="284"/>
        <w:jc w:val="both"/>
        <w:textAlignment w:val="top"/>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Порвані, забруднені підручники та зошити.</w:t>
      </w:r>
    </w:p>
    <w:p w:rsidR="003B0A87" w:rsidRDefault="003B0A87" w:rsidP="003B0A87">
      <w:pPr>
        <w:pStyle w:val="a4"/>
        <w:numPr>
          <w:ilvl w:val="0"/>
          <w:numId w:val="1"/>
        </w:numPr>
        <w:shd w:val="clear" w:color="auto" w:fill="FFFFFF"/>
        <w:spacing w:after="0" w:line="240" w:lineRule="auto"/>
        <w:ind w:left="0" w:hanging="284"/>
        <w:jc w:val="both"/>
        <w:textAlignment w:val="top"/>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Брудний та розірваний одяг.</w:t>
      </w:r>
    </w:p>
    <w:p w:rsidR="003B0A87" w:rsidRDefault="003B0A87" w:rsidP="003B0A87">
      <w:pPr>
        <w:pStyle w:val="a4"/>
        <w:numPr>
          <w:ilvl w:val="0"/>
          <w:numId w:val="1"/>
        </w:numPr>
        <w:shd w:val="clear" w:color="auto" w:fill="FFFFFF"/>
        <w:spacing w:after="0" w:line="240" w:lineRule="auto"/>
        <w:ind w:left="0" w:hanging="284"/>
        <w:jc w:val="both"/>
        <w:textAlignment w:val="top"/>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Одяг, забруднений крейдою.</w:t>
      </w:r>
    </w:p>
    <w:p w:rsidR="003B0A87" w:rsidRDefault="003B0A87" w:rsidP="003B0A87">
      <w:pPr>
        <w:pStyle w:val="a4"/>
        <w:numPr>
          <w:ilvl w:val="0"/>
          <w:numId w:val="1"/>
        </w:numPr>
        <w:shd w:val="clear" w:color="auto" w:fill="FFFFFF"/>
        <w:spacing w:after="0" w:line="240" w:lineRule="auto"/>
        <w:ind w:left="0" w:hanging="284"/>
        <w:jc w:val="both"/>
        <w:textAlignment w:val="top"/>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Жувальна гумка у волоссі.</w:t>
      </w:r>
    </w:p>
    <w:p w:rsidR="003B0A87" w:rsidRDefault="003B0A87" w:rsidP="003B0A87">
      <w:pPr>
        <w:pStyle w:val="a4"/>
        <w:numPr>
          <w:ilvl w:val="0"/>
          <w:numId w:val="1"/>
        </w:numPr>
        <w:shd w:val="clear" w:color="auto" w:fill="FFFFFF"/>
        <w:spacing w:after="0" w:line="240" w:lineRule="auto"/>
        <w:ind w:left="0" w:hanging="284"/>
        <w:jc w:val="both"/>
        <w:textAlignment w:val="top"/>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Поламані особисті речі, наприклад, окуляри.</w:t>
      </w:r>
    </w:p>
    <w:p w:rsidR="003B0A87" w:rsidRDefault="003B0A87" w:rsidP="003B0A87">
      <w:pPr>
        <w:pStyle w:val="a4"/>
        <w:numPr>
          <w:ilvl w:val="0"/>
          <w:numId w:val="1"/>
        </w:numPr>
        <w:shd w:val="clear" w:color="auto" w:fill="FFFFFF"/>
        <w:spacing w:after="0" w:line="240" w:lineRule="auto"/>
        <w:ind w:left="0" w:hanging="284"/>
        <w:jc w:val="both"/>
        <w:textAlignment w:val="top"/>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Сміття в рюкзаку, кишенях, на (в) парті.</w:t>
      </w:r>
    </w:p>
    <w:p w:rsidR="003B0A87" w:rsidRDefault="003B0A87" w:rsidP="003B0A87">
      <w:pPr>
        <w:pStyle w:val="a4"/>
        <w:numPr>
          <w:ilvl w:val="0"/>
          <w:numId w:val="1"/>
        </w:numPr>
        <w:shd w:val="clear" w:color="auto" w:fill="FFFFFF"/>
        <w:spacing w:after="0" w:line="240" w:lineRule="auto"/>
        <w:ind w:left="0" w:hanging="284"/>
        <w:jc w:val="both"/>
        <w:textAlignment w:val="top"/>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Ознаки фізичних знущань.</w:t>
      </w:r>
    </w:p>
    <w:p w:rsidR="003B0A87" w:rsidRDefault="003B0A87" w:rsidP="003B0A87">
      <w:pPr>
        <w:pStyle w:val="a4"/>
        <w:numPr>
          <w:ilvl w:val="0"/>
          <w:numId w:val="1"/>
        </w:numPr>
        <w:shd w:val="clear" w:color="auto" w:fill="FFFFFF"/>
        <w:spacing w:after="0" w:line="240" w:lineRule="auto"/>
        <w:ind w:left="0" w:hanging="284"/>
        <w:jc w:val="both"/>
        <w:textAlignment w:val="top"/>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Ознаки психологічного тиску (сльози, наляканий вигляд, напруженість та тривожність).</w:t>
      </w:r>
    </w:p>
    <w:p w:rsidR="003B0A87" w:rsidRDefault="003B0A87" w:rsidP="003B0A87">
      <w:pPr>
        <w:shd w:val="clear" w:color="auto" w:fill="FFFFFF"/>
        <w:spacing w:after="0" w:line="240" w:lineRule="auto"/>
        <w:ind w:hanging="284"/>
        <w:jc w:val="both"/>
        <w:textAlignment w:val="top"/>
        <w:rPr>
          <w:rFonts w:ascii="Times New Roman" w:eastAsia="Times New Roman" w:hAnsi="Times New Roman" w:cs="Times New Roman"/>
          <w:sz w:val="28"/>
          <w:szCs w:val="28"/>
          <w:lang w:eastAsia="uk-UA"/>
        </w:rPr>
      </w:pPr>
    </w:p>
    <w:p w:rsidR="003B0A87" w:rsidRDefault="003B0A87" w:rsidP="003B0A87">
      <w:pPr>
        <w:shd w:val="clear" w:color="auto" w:fill="FFFFFF"/>
        <w:spacing w:after="0" w:line="240" w:lineRule="auto"/>
        <w:ind w:firstLine="709"/>
        <w:contextualSpacing/>
        <w:jc w:val="both"/>
        <w:textAlignment w:val="top"/>
        <w:rPr>
          <w:rFonts w:ascii="Times New Roman" w:eastAsia="Times New Roman" w:hAnsi="Times New Roman" w:cs="Times New Roman"/>
          <w:sz w:val="28"/>
          <w:szCs w:val="28"/>
          <w:lang w:eastAsia="uk-UA"/>
        </w:rPr>
      </w:pPr>
    </w:p>
    <w:p w:rsidR="003B0A87" w:rsidRDefault="003B0A87" w:rsidP="003B0A87">
      <w:pPr>
        <w:shd w:val="clear" w:color="auto" w:fill="FFFFFF"/>
        <w:spacing w:after="0" w:line="240" w:lineRule="auto"/>
        <w:ind w:firstLine="709"/>
        <w:contextualSpacing/>
        <w:jc w:val="center"/>
        <w:textAlignment w:val="top"/>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КОЛИ </w:t>
      </w:r>
      <w:r>
        <w:rPr>
          <w:rFonts w:ascii="Times New Roman" w:eastAsia="Times New Roman" w:hAnsi="Times New Roman" w:cs="Times New Roman"/>
          <w:b/>
          <w:bCs/>
          <w:color w:val="FF0000"/>
          <w:sz w:val="28"/>
          <w:szCs w:val="28"/>
          <w:u w:val="single"/>
          <w:lang w:eastAsia="uk-UA"/>
        </w:rPr>
        <w:t>МОЖНА</w:t>
      </w:r>
      <w:r>
        <w:rPr>
          <w:rFonts w:ascii="Times New Roman" w:eastAsia="Times New Roman" w:hAnsi="Times New Roman" w:cs="Times New Roman"/>
          <w:b/>
          <w:bCs/>
          <w:color w:val="FF0000"/>
          <w:sz w:val="28"/>
          <w:szCs w:val="28"/>
          <w:lang w:eastAsia="uk-UA"/>
        </w:rPr>
        <w:t xml:space="preserve"> ЗАПІДОЗРИТИ</w:t>
      </w:r>
      <w:r>
        <w:rPr>
          <w:rFonts w:ascii="Times New Roman" w:eastAsia="Times New Roman" w:hAnsi="Times New Roman" w:cs="Times New Roman"/>
          <w:b/>
          <w:bCs/>
          <w:sz w:val="28"/>
          <w:szCs w:val="28"/>
          <w:lang w:eastAsia="uk-UA"/>
        </w:rPr>
        <w:t>, ЩО МАЄ МІСЦЕ БУЛІНГ?</w:t>
      </w:r>
    </w:p>
    <w:p w:rsidR="003B0A87" w:rsidRDefault="003B0A87" w:rsidP="003B0A87">
      <w:pPr>
        <w:pStyle w:val="a4"/>
        <w:numPr>
          <w:ilvl w:val="0"/>
          <w:numId w:val="2"/>
        </w:numPr>
        <w:spacing w:after="0" w:line="240" w:lineRule="auto"/>
        <w:ind w:left="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 </w:t>
      </w:r>
      <w:proofErr w:type="spellStart"/>
      <w:r>
        <w:rPr>
          <w:rFonts w:ascii="Times New Roman" w:eastAsia="Times New Roman" w:hAnsi="Times New Roman" w:cs="Times New Roman"/>
          <w:sz w:val="28"/>
          <w:szCs w:val="28"/>
          <w:lang w:eastAsia="uk-UA"/>
        </w:rPr>
        <w:t>підлітка</w:t>
      </w:r>
      <w:proofErr w:type="spellEnd"/>
      <w:r>
        <w:rPr>
          <w:rFonts w:ascii="Times New Roman" w:eastAsia="Times New Roman" w:hAnsi="Times New Roman" w:cs="Times New Roman"/>
          <w:sz w:val="28"/>
          <w:szCs w:val="28"/>
          <w:lang w:eastAsia="uk-UA"/>
        </w:rPr>
        <w:t xml:space="preserve"> мало або взагалі немає друзів, з якими він/вона проводить час. </w:t>
      </w:r>
    </w:p>
    <w:p w:rsidR="003B0A87" w:rsidRDefault="003B0A87" w:rsidP="003B0A87">
      <w:pPr>
        <w:pStyle w:val="a4"/>
        <w:numPr>
          <w:ilvl w:val="0"/>
          <w:numId w:val="2"/>
        </w:numPr>
        <w:spacing w:after="0" w:line="240" w:lineRule="auto"/>
        <w:ind w:left="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Під час занять та на перервах він/вона не приєднується до одногрупників, тримається осторонь, сидить один/одна. </w:t>
      </w:r>
    </w:p>
    <w:p w:rsidR="003B0A87" w:rsidRDefault="003B0A87" w:rsidP="003B0A87">
      <w:pPr>
        <w:pStyle w:val="a4"/>
        <w:numPr>
          <w:ilvl w:val="0"/>
          <w:numId w:val="2"/>
        </w:numPr>
        <w:spacing w:after="0" w:line="240" w:lineRule="auto"/>
        <w:ind w:left="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Отримавши завдання для виконання в парах або міні-групах, одногрупники не обирають у партнери його/її.</w:t>
      </w:r>
    </w:p>
    <w:p w:rsidR="003B0A87" w:rsidRDefault="003B0A87" w:rsidP="003B0A87">
      <w:pPr>
        <w:pStyle w:val="a4"/>
        <w:numPr>
          <w:ilvl w:val="0"/>
          <w:numId w:val="2"/>
        </w:numPr>
        <w:shd w:val="clear" w:color="auto" w:fill="FFFFFF"/>
        <w:spacing w:after="0" w:line="240" w:lineRule="auto"/>
        <w:ind w:left="0"/>
        <w:jc w:val="both"/>
        <w:textAlignment w:val="top"/>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Підліток без очевидної причини пропускає заняття та позаурочні заходи.</w:t>
      </w:r>
    </w:p>
    <w:p w:rsidR="003B0A87" w:rsidRDefault="003B0A87" w:rsidP="003B0A87">
      <w:pPr>
        <w:pStyle w:val="a4"/>
        <w:numPr>
          <w:ilvl w:val="0"/>
          <w:numId w:val="2"/>
        </w:numPr>
        <w:shd w:val="clear" w:color="auto" w:fill="FFFFFF"/>
        <w:spacing w:after="0" w:line="240" w:lineRule="auto"/>
        <w:ind w:left="0"/>
        <w:jc w:val="both"/>
        <w:textAlignment w:val="top"/>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Підліток втрачає інтерес до навчання або раптом починає погано вчитися.</w:t>
      </w:r>
    </w:p>
    <w:p w:rsidR="003B0A87" w:rsidRDefault="003B0A87" w:rsidP="003B0A87">
      <w:pPr>
        <w:pStyle w:val="a4"/>
        <w:numPr>
          <w:ilvl w:val="0"/>
          <w:numId w:val="2"/>
        </w:numPr>
        <w:shd w:val="clear" w:color="auto" w:fill="FFFFFF"/>
        <w:spacing w:after="0" w:line="240" w:lineRule="auto"/>
        <w:ind w:left="0"/>
        <w:jc w:val="both"/>
        <w:textAlignment w:val="top"/>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Підліток поводиться пасивно на заняттях, особливо болісно реагуючи на необхідність виходити до дошки, відповідати усно перед одногрупниками.</w:t>
      </w:r>
    </w:p>
    <w:p w:rsidR="003B0A87" w:rsidRDefault="003B0A87" w:rsidP="003B0A87">
      <w:pPr>
        <w:pStyle w:val="a4"/>
        <w:numPr>
          <w:ilvl w:val="0"/>
          <w:numId w:val="2"/>
        </w:numPr>
        <w:shd w:val="clear" w:color="auto" w:fill="FFFFFF"/>
        <w:spacing w:after="0" w:line="240" w:lineRule="auto"/>
        <w:ind w:left="0"/>
        <w:jc w:val="both"/>
        <w:textAlignment w:val="top"/>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Підліток часто просить про звільнення від занять з неочевидних причин фізичного характеру (скаржиться на погане самопочуття, слабкість, нудоту, незрозумілий біль).</w:t>
      </w:r>
    </w:p>
    <w:p w:rsidR="003B0A87" w:rsidRDefault="003B0A87" w:rsidP="003B0A87">
      <w:pPr>
        <w:shd w:val="clear" w:color="auto" w:fill="FFFFFF"/>
        <w:spacing w:after="0" w:line="240" w:lineRule="auto"/>
        <w:ind w:firstLine="709"/>
        <w:contextualSpacing/>
        <w:jc w:val="both"/>
        <w:outlineLvl w:val="2"/>
        <w:rPr>
          <w:rFonts w:ascii="Times New Roman" w:eastAsia="Times New Roman" w:hAnsi="Times New Roman" w:cs="Times New Roman"/>
          <w:b/>
          <w:bCs/>
          <w:sz w:val="28"/>
          <w:szCs w:val="28"/>
          <w:lang w:eastAsia="uk-UA"/>
        </w:rPr>
      </w:pPr>
      <w:bookmarkStart w:id="1" w:name="_Hlk31127847"/>
    </w:p>
    <w:p w:rsidR="003B0A87" w:rsidRDefault="003B0A87" w:rsidP="003B0A87">
      <w:pPr>
        <w:shd w:val="clear" w:color="auto" w:fill="FFFFFF"/>
        <w:spacing w:after="0" w:line="240" w:lineRule="auto"/>
        <w:ind w:firstLine="709"/>
        <w:contextualSpacing/>
        <w:jc w:val="center"/>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ВИКЛАДАЧ ЗОБОВ</w:t>
      </w:r>
      <w:r w:rsidRPr="003B0A87">
        <w:rPr>
          <w:rFonts w:ascii="Times New Roman" w:eastAsia="Times New Roman" w:hAnsi="Times New Roman" w:cs="Times New Roman"/>
          <w:b/>
          <w:bCs/>
          <w:sz w:val="28"/>
          <w:szCs w:val="28"/>
          <w:lang w:val="ru-RU" w:eastAsia="uk-UA"/>
        </w:rPr>
        <w:t>’</w:t>
      </w:r>
      <w:r>
        <w:rPr>
          <w:rFonts w:ascii="Times New Roman" w:eastAsia="Times New Roman" w:hAnsi="Times New Roman" w:cs="Times New Roman"/>
          <w:b/>
          <w:bCs/>
          <w:sz w:val="28"/>
          <w:szCs w:val="28"/>
          <w:lang w:eastAsia="uk-UA"/>
        </w:rPr>
        <w:t>ЯЗАНИЙ,</w:t>
      </w:r>
    </w:p>
    <w:p w:rsidR="003B0A87" w:rsidRDefault="003B0A87" w:rsidP="003B0A87">
      <w:pPr>
        <w:shd w:val="clear" w:color="auto" w:fill="FFFFFF"/>
        <w:spacing w:after="0" w:line="240" w:lineRule="auto"/>
        <w:ind w:firstLine="709"/>
        <w:contextualSpacing/>
        <w:jc w:val="center"/>
        <w:outlineLvl w:val="2"/>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ВИЯВИВШИ (ЧИ ЗАПІДОЗРИВШИ) БУЛІНГ:</w:t>
      </w:r>
      <w:bookmarkEnd w:id="1"/>
    </w:p>
    <w:p w:rsidR="003B0A87" w:rsidRDefault="003B0A87" w:rsidP="003B0A87">
      <w:pPr>
        <w:pStyle w:val="a4"/>
        <w:numPr>
          <w:ilvl w:val="0"/>
          <w:numId w:val="3"/>
        </w:numPr>
        <w:shd w:val="clear" w:color="auto" w:fill="FFFFFF"/>
        <w:spacing w:after="0" w:line="240" w:lineRule="auto"/>
        <w:ind w:left="0" w:hanging="284"/>
        <w:jc w:val="both"/>
        <w:outlineLvl w:val="2"/>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Стояти осторонь, ігнорувати проблему. </w:t>
      </w:r>
      <w:r>
        <w:rPr>
          <w:rFonts w:ascii="Times New Roman" w:eastAsia="Times New Roman" w:hAnsi="Times New Roman" w:cs="Times New Roman"/>
          <w:sz w:val="28"/>
          <w:szCs w:val="28"/>
          <w:lang w:eastAsia="uk-UA"/>
        </w:rPr>
        <w:t xml:space="preserve">Чекати і сподіватися, що проблема вирішиться сама собою – марно. Нічого не вирішиться, стане тільки гірше. Якщо ви бачите, що </w:t>
      </w:r>
      <w:proofErr w:type="spellStart"/>
      <w:r>
        <w:rPr>
          <w:rFonts w:ascii="Times New Roman" w:eastAsia="Times New Roman" w:hAnsi="Times New Roman" w:cs="Times New Roman"/>
          <w:sz w:val="28"/>
          <w:szCs w:val="28"/>
          <w:lang w:eastAsia="uk-UA"/>
        </w:rPr>
        <w:t>підлітка</w:t>
      </w:r>
      <w:proofErr w:type="spellEnd"/>
      <w:r>
        <w:rPr>
          <w:rFonts w:ascii="Times New Roman" w:eastAsia="Times New Roman" w:hAnsi="Times New Roman" w:cs="Times New Roman"/>
          <w:sz w:val="28"/>
          <w:szCs w:val="28"/>
          <w:lang w:eastAsia="uk-UA"/>
        </w:rPr>
        <w:t xml:space="preserve"> ображають інші підлітки (а батьки цих підлітків і поготів!), обов’язково втручайтеся. Це саме той випадок, коли краще зробити хоч щось, ніж нічого не робити.</w:t>
      </w:r>
    </w:p>
    <w:p w:rsidR="003B0A87" w:rsidRDefault="003B0A87" w:rsidP="003B0A87">
      <w:pPr>
        <w:pStyle w:val="a4"/>
        <w:numPr>
          <w:ilvl w:val="0"/>
          <w:numId w:val="3"/>
        </w:numPr>
        <w:shd w:val="clear" w:color="auto" w:fill="FFFFFF"/>
        <w:spacing w:after="0" w:line="240" w:lineRule="auto"/>
        <w:ind w:left="0" w:hanging="284"/>
        <w:jc w:val="both"/>
        <w:outlineLvl w:val="2"/>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Не цікавитися життям своїх підопічних. </w:t>
      </w:r>
      <w:r>
        <w:rPr>
          <w:rFonts w:ascii="Times New Roman" w:eastAsia="Times New Roman" w:hAnsi="Times New Roman" w:cs="Times New Roman"/>
          <w:sz w:val="28"/>
          <w:szCs w:val="28"/>
          <w:lang w:eastAsia="uk-UA"/>
        </w:rPr>
        <w:t>Так, головну роль у вихованні відіграють батьки, але студенти не просто проводять багато часу в навчальному закладі, а часто ще й знаходяться далеко від домівки. Необхідно з самого початку вибудовувати довірливі стосунки у групі, студенти мають знати, що можуть вам довіряти, що ви не промовчите та захистите їх.</w:t>
      </w:r>
    </w:p>
    <w:p w:rsidR="003B0A87" w:rsidRDefault="003B0A87" w:rsidP="003B0A87">
      <w:pPr>
        <w:pStyle w:val="a4"/>
        <w:numPr>
          <w:ilvl w:val="0"/>
          <w:numId w:val="3"/>
        </w:numPr>
        <w:shd w:val="clear" w:color="auto" w:fill="FFFFFF"/>
        <w:spacing w:after="0" w:line="240" w:lineRule="auto"/>
        <w:ind w:left="0" w:hanging="284"/>
        <w:jc w:val="both"/>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Забувати про правила навчального закладу та законодавство. </w:t>
      </w:r>
      <w:r>
        <w:rPr>
          <w:rFonts w:ascii="Times New Roman" w:eastAsia="Times New Roman" w:hAnsi="Times New Roman" w:cs="Times New Roman"/>
          <w:sz w:val="28"/>
          <w:szCs w:val="28"/>
          <w:lang w:eastAsia="uk-UA"/>
        </w:rPr>
        <w:t>Поведінка учасників навчального процесу, їхні права та обов’язки регламентуються</w:t>
      </w:r>
      <w:r w:rsidRPr="001A7F5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3B0A87" w:rsidRDefault="003B0A87" w:rsidP="003B0A87">
      <w:pPr>
        <w:pStyle w:val="a4"/>
        <w:numPr>
          <w:ilvl w:val="0"/>
          <w:numId w:val="3"/>
        </w:numPr>
        <w:shd w:val="clear" w:color="auto" w:fill="FFFFFF"/>
        <w:spacing w:after="0" w:line="240" w:lineRule="auto"/>
        <w:ind w:left="0" w:hanging="284"/>
        <w:jc w:val="both"/>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Налаштовувати </w:t>
      </w:r>
      <w:proofErr w:type="spellStart"/>
      <w:r>
        <w:rPr>
          <w:rFonts w:ascii="Times New Roman" w:eastAsia="Times New Roman" w:hAnsi="Times New Roman" w:cs="Times New Roman"/>
          <w:b/>
          <w:bCs/>
          <w:sz w:val="28"/>
          <w:szCs w:val="28"/>
          <w:lang w:eastAsia="uk-UA"/>
        </w:rPr>
        <w:t>підлітка</w:t>
      </w:r>
      <w:proofErr w:type="spellEnd"/>
      <w:r>
        <w:rPr>
          <w:rFonts w:ascii="Times New Roman" w:eastAsia="Times New Roman" w:hAnsi="Times New Roman" w:cs="Times New Roman"/>
          <w:b/>
          <w:bCs/>
          <w:sz w:val="28"/>
          <w:szCs w:val="28"/>
          <w:lang w:eastAsia="uk-UA"/>
        </w:rPr>
        <w:t xml:space="preserve"> на терплячість та ігнорування.</w:t>
      </w:r>
      <w:r>
        <w:rPr>
          <w:rFonts w:ascii="Times New Roman" w:eastAsia="Times New Roman" w:hAnsi="Times New Roman" w:cs="Times New Roman"/>
          <w:sz w:val="28"/>
          <w:szCs w:val="28"/>
          <w:lang w:eastAsia="uk-UA"/>
        </w:rPr>
        <w:t xml:space="preserve"> «Не звертай уваги» – погана тактика. Відсутність реакції з боку жертви </w:t>
      </w:r>
      <w:proofErr w:type="spellStart"/>
      <w:r>
        <w:rPr>
          <w:rFonts w:ascii="Times New Roman" w:eastAsia="Times New Roman" w:hAnsi="Times New Roman" w:cs="Times New Roman"/>
          <w:sz w:val="28"/>
          <w:szCs w:val="28"/>
          <w:lang w:eastAsia="uk-UA"/>
        </w:rPr>
        <w:t>булінгу</w:t>
      </w:r>
      <w:proofErr w:type="spellEnd"/>
      <w:r>
        <w:rPr>
          <w:rFonts w:ascii="Times New Roman" w:eastAsia="Times New Roman" w:hAnsi="Times New Roman" w:cs="Times New Roman"/>
          <w:sz w:val="28"/>
          <w:szCs w:val="28"/>
          <w:lang w:eastAsia="uk-UA"/>
        </w:rPr>
        <w:t xml:space="preserve"> не зупиніть </w:t>
      </w:r>
      <w:proofErr w:type="spellStart"/>
      <w:r>
        <w:rPr>
          <w:rFonts w:ascii="Times New Roman" w:eastAsia="Times New Roman" w:hAnsi="Times New Roman" w:cs="Times New Roman"/>
          <w:sz w:val="28"/>
          <w:szCs w:val="28"/>
          <w:lang w:eastAsia="uk-UA"/>
        </w:rPr>
        <w:t>булера</w:t>
      </w:r>
      <w:proofErr w:type="spellEnd"/>
      <w:r>
        <w:rPr>
          <w:rFonts w:ascii="Times New Roman" w:eastAsia="Times New Roman" w:hAnsi="Times New Roman" w:cs="Times New Roman"/>
          <w:sz w:val="28"/>
          <w:szCs w:val="28"/>
          <w:lang w:eastAsia="uk-UA"/>
        </w:rPr>
        <w:t>. Навпаки, агресор побачить, що реакції немає, а отже можна і далі робити, що заманеться.</w:t>
      </w:r>
    </w:p>
    <w:p w:rsidR="003B0A87" w:rsidRDefault="003B0A87" w:rsidP="003B0A87">
      <w:pPr>
        <w:pStyle w:val="a4"/>
        <w:numPr>
          <w:ilvl w:val="0"/>
          <w:numId w:val="3"/>
        </w:numPr>
        <w:shd w:val="clear" w:color="auto" w:fill="FFFFFF"/>
        <w:spacing w:after="0" w:line="240" w:lineRule="auto"/>
        <w:ind w:left="0" w:hanging="284"/>
        <w:jc w:val="both"/>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Замовчувати справу. </w:t>
      </w:r>
      <w:r>
        <w:rPr>
          <w:rFonts w:ascii="Times New Roman" w:eastAsia="Times New Roman" w:hAnsi="Times New Roman" w:cs="Times New Roman"/>
          <w:sz w:val="28"/>
          <w:szCs w:val="28"/>
          <w:lang w:eastAsia="uk-UA"/>
        </w:rPr>
        <w:t xml:space="preserve">Звісно, нікому не хочеться, щоби його група чи навчальний заклад «прославилися» через </w:t>
      </w:r>
      <w:proofErr w:type="spellStart"/>
      <w:r>
        <w:rPr>
          <w:rFonts w:ascii="Times New Roman" w:eastAsia="Times New Roman" w:hAnsi="Times New Roman" w:cs="Times New Roman"/>
          <w:sz w:val="28"/>
          <w:szCs w:val="28"/>
          <w:lang w:eastAsia="uk-UA"/>
        </w:rPr>
        <w:t>булінг</w:t>
      </w:r>
      <w:proofErr w:type="spellEnd"/>
      <w:r>
        <w:rPr>
          <w:rFonts w:ascii="Times New Roman" w:eastAsia="Times New Roman" w:hAnsi="Times New Roman" w:cs="Times New Roman"/>
          <w:sz w:val="28"/>
          <w:szCs w:val="28"/>
          <w:lang w:eastAsia="uk-UA"/>
        </w:rPr>
        <w:t xml:space="preserve">. Але, приховавши такі факти, ви ризикуєте ще більше – якщо ситуація погіршиться, про неї все одно рано чи пізно дізнаються, тільки наслідки будуть набагато неприємнішими. Отже: </w:t>
      </w:r>
      <w:r>
        <w:rPr>
          <w:rFonts w:ascii="Times New Roman" w:eastAsia="Times New Roman" w:hAnsi="Times New Roman" w:cs="Times New Roman"/>
          <w:b/>
          <w:bCs/>
          <w:sz w:val="28"/>
          <w:szCs w:val="28"/>
          <w:lang w:eastAsia="uk-UA"/>
        </w:rPr>
        <w:t xml:space="preserve">говоріть із </w:t>
      </w:r>
      <w:proofErr w:type="spellStart"/>
      <w:r>
        <w:rPr>
          <w:rFonts w:ascii="Times New Roman" w:eastAsia="Times New Roman" w:hAnsi="Times New Roman" w:cs="Times New Roman"/>
          <w:b/>
          <w:bCs/>
          <w:sz w:val="28"/>
          <w:szCs w:val="28"/>
          <w:lang w:eastAsia="uk-UA"/>
        </w:rPr>
        <w:t>булерами</w:t>
      </w:r>
      <w:proofErr w:type="spellEnd"/>
      <w:r>
        <w:rPr>
          <w:rFonts w:ascii="Times New Roman" w:eastAsia="Times New Roman" w:hAnsi="Times New Roman" w:cs="Times New Roman"/>
          <w:b/>
          <w:bCs/>
          <w:sz w:val="28"/>
          <w:szCs w:val="28"/>
          <w:lang w:eastAsia="uk-UA"/>
        </w:rPr>
        <w:t xml:space="preserve">, викликайте їхніх батьків, </w:t>
      </w:r>
      <w:proofErr w:type="spellStart"/>
      <w:r>
        <w:rPr>
          <w:rFonts w:ascii="Times New Roman" w:eastAsia="Times New Roman" w:hAnsi="Times New Roman" w:cs="Times New Roman"/>
          <w:b/>
          <w:bCs/>
          <w:sz w:val="28"/>
          <w:szCs w:val="28"/>
          <w:lang w:eastAsia="uk-UA"/>
        </w:rPr>
        <w:t>повідомте</w:t>
      </w:r>
      <w:proofErr w:type="spellEnd"/>
      <w:r>
        <w:rPr>
          <w:rFonts w:ascii="Times New Roman" w:eastAsia="Times New Roman" w:hAnsi="Times New Roman" w:cs="Times New Roman"/>
          <w:b/>
          <w:bCs/>
          <w:sz w:val="28"/>
          <w:szCs w:val="28"/>
          <w:lang w:eastAsia="uk-UA"/>
        </w:rPr>
        <w:t xml:space="preserve"> адміністраці</w:t>
      </w:r>
      <w:r w:rsidR="001A7F56">
        <w:rPr>
          <w:rFonts w:ascii="Times New Roman" w:eastAsia="Times New Roman" w:hAnsi="Times New Roman" w:cs="Times New Roman"/>
          <w:b/>
          <w:bCs/>
          <w:sz w:val="28"/>
          <w:szCs w:val="28"/>
          <w:lang w:eastAsia="uk-UA"/>
        </w:rPr>
        <w:t>ю</w:t>
      </w:r>
      <w:r>
        <w:rPr>
          <w:rFonts w:ascii="Times New Roman" w:eastAsia="Times New Roman" w:hAnsi="Times New Roman" w:cs="Times New Roman"/>
          <w:b/>
          <w:bCs/>
          <w:sz w:val="28"/>
          <w:szCs w:val="28"/>
          <w:lang w:eastAsia="uk-UA"/>
        </w:rPr>
        <w:t xml:space="preserve">, зверніться до психолога (МПЦ БДМУ), а якщо потрібно – і до вищих інстанцій та правоохоронних органів. </w:t>
      </w:r>
    </w:p>
    <w:p w:rsidR="003B0A87" w:rsidRDefault="003B0A87" w:rsidP="003B0A87">
      <w:pPr>
        <w:pStyle w:val="a4"/>
        <w:numPr>
          <w:ilvl w:val="0"/>
          <w:numId w:val="3"/>
        </w:numPr>
        <w:shd w:val="clear" w:color="auto" w:fill="FFFFFF"/>
        <w:spacing w:after="0" w:line="240" w:lineRule="auto"/>
        <w:ind w:left="0" w:hanging="284"/>
        <w:jc w:val="both"/>
        <w:outlineLvl w:val="2"/>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Вживати слова-«ярлики»: «жертва», «агресор», </w:t>
      </w:r>
      <w:r>
        <w:rPr>
          <w:rFonts w:ascii="Times New Roman" w:eastAsia="Times New Roman" w:hAnsi="Times New Roman" w:cs="Times New Roman"/>
          <w:sz w:val="28"/>
          <w:szCs w:val="28"/>
          <w:lang w:eastAsia="uk-UA"/>
        </w:rPr>
        <w:t>оскільки це призводить до стигматизації.</w:t>
      </w:r>
    </w:p>
    <w:p w:rsidR="003B0A87" w:rsidRDefault="003B0A87" w:rsidP="003B0A87">
      <w:pPr>
        <w:pStyle w:val="a4"/>
        <w:numPr>
          <w:ilvl w:val="0"/>
          <w:numId w:val="3"/>
        </w:numPr>
        <w:shd w:val="clear" w:color="auto" w:fill="FFFFFF"/>
        <w:spacing w:after="0" w:line="240" w:lineRule="auto"/>
        <w:ind w:left="0" w:hanging="284"/>
        <w:jc w:val="both"/>
        <w:outlineLvl w:val="2"/>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Вимагати публічних вибачень, </w:t>
      </w:r>
      <w:r>
        <w:rPr>
          <w:rFonts w:ascii="Times New Roman" w:eastAsia="Times New Roman" w:hAnsi="Times New Roman" w:cs="Times New Roman"/>
          <w:sz w:val="28"/>
          <w:szCs w:val="28"/>
          <w:lang w:eastAsia="uk-UA"/>
        </w:rPr>
        <w:t>оскільки це може загострити ситуацію.</w:t>
      </w:r>
    </w:p>
    <w:p w:rsidR="003B0A87" w:rsidRDefault="003B0A87" w:rsidP="003B0A87">
      <w:pPr>
        <w:pStyle w:val="a4"/>
        <w:numPr>
          <w:ilvl w:val="0"/>
          <w:numId w:val="3"/>
        </w:numPr>
        <w:shd w:val="clear" w:color="auto" w:fill="FFFFFF"/>
        <w:spacing w:after="0" w:line="240" w:lineRule="auto"/>
        <w:ind w:left="0" w:hanging="284"/>
        <w:jc w:val="both"/>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lastRenderedPageBreak/>
        <w:t xml:space="preserve">Вважати, що одна виховна бесіда вирішить проблему. </w:t>
      </w:r>
      <w:r>
        <w:rPr>
          <w:rFonts w:ascii="Times New Roman" w:eastAsia="Times New Roman" w:hAnsi="Times New Roman" w:cs="Times New Roman"/>
          <w:sz w:val="28"/>
          <w:szCs w:val="28"/>
          <w:lang w:eastAsia="uk-UA"/>
        </w:rPr>
        <w:t xml:space="preserve">Ні, одна бесіда з </w:t>
      </w:r>
      <w:proofErr w:type="spellStart"/>
      <w:r>
        <w:rPr>
          <w:rFonts w:ascii="Times New Roman" w:eastAsia="Times New Roman" w:hAnsi="Times New Roman" w:cs="Times New Roman"/>
          <w:sz w:val="28"/>
          <w:szCs w:val="28"/>
          <w:lang w:eastAsia="uk-UA"/>
        </w:rPr>
        <w:t>булером</w:t>
      </w:r>
      <w:proofErr w:type="spellEnd"/>
      <w:r>
        <w:rPr>
          <w:rFonts w:ascii="Times New Roman" w:eastAsia="Times New Roman" w:hAnsi="Times New Roman" w:cs="Times New Roman"/>
          <w:sz w:val="28"/>
          <w:szCs w:val="28"/>
          <w:lang w:eastAsia="uk-UA"/>
        </w:rPr>
        <w:t xml:space="preserve"> та жертвою нічого не вирішує. </w:t>
      </w:r>
      <w:proofErr w:type="spellStart"/>
      <w:r>
        <w:rPr>
          <w:rFonts w:ascii="Times New Roman" w:eastAsia="Times New Roman" w:hAnsi="Times New Roman" w:cs="Times New Roman"/>
          <w:sz w:val="28"/>
          <w:szCs w:val="28"/>
          <w:lang w:eastAsia="uk-UA"/>
        </w:rPr>
        <w:t>Булінг</w:t>
      </w:r>
      <w:proofErr w:type="spellEnd"/>
      <w:r>
        <w:rPr>
          <w:rFonts w:ascii="Times New Roman" w:eastAsia="Times New Roman" w:hAnsi="Times New Roman" w:cs="Times New Roman"/>
          <w:sz w:val="28"/>
          <w:szCs w:val="28"/>
          <w:lang w:eastAsia="uk-UA"/>
        </w:rPr>
        <w:t xml:space="preserve"> – невипадкове явище, він пов’язаний з якостями особистості кривдника, який прагне встановити свою владу над іншими. Така людина робить все доволі виважено та холоднокровно, а отже і заходи щодо неї мають бути іншими. Саме тому такі випадки вимагають системних рішень на рівні адміністрації.</w:t>
      </w:r>
    </w:p>
    <w:p w:rsidR="003B0A87" w:rsidRDefault="001A7F56" w:rsidP="003B0A87">
      <w:pPr>
        <w:pStyle w:val="a4"/>
        <w:numPr>
          <w:ilvl w:val="0"/>
          <w:numId w:val="3"/>
        </w:numPr>
        <w:shd w:val="clear" w:color="auto" w:fill="FFFFFF"/>
        <w:spacing w:after="0" w:line="240" w:lineRule="auto"/>
        <w:ind w:left="0" w:hanging="284"/>
        <w:jc w:val="both"/>
        <w:outlineLvl w:val="2"/>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Вважати себе пог</w:t>
      </w:r>
      <w:bookmarkStart w:id="2" w:name="_GoBack"/>
      <w:bookmarkEnd w:id="2"/>
      <w:r w:rsidR="003B0A87">
        <w:rPr>
          <w:rFonts w:ascii="Times New Roman" w:eastAsia="Times New Roman" w:hAnsi="Times New Roman" w:cs="Times New Roman"/>
          <w:b/>
          <w:bCs/>
          <w:sz w:val="28"/>
          <w:szCs w:val="28"/>
          <w:lang w:eastAsia="uk-UA"/>
        </w:rPr>
        <w:t xml:space="preserve">аним педагогом. </w:t>
      </w:r>
      <w:r w:rsidR="003B0A87">
        <w:rPr>
          <w:rFonts w:ascii="Times New Roman" w:eastAsia="Times New Roman" w:hAnsi="Times New Roman" w:cs="Times New Roman"/>
          <w:sz w:val="28"/>
          <w:szCs w:val="28"/>
          <w:lang w:eastAsia="uk-UA"/>
        </w:rPr>
        <w:t xml:space="preserve">Коли у групі трапляються випадки булінгу, дехто з педагогів починає звинувачувати у цьому себе: «Якщо в мене це сталося, то я погано виховую підлітків» або «Якщо я не помітив/ла, що відбувається у групі, то я не впоралась зі своїми обов’язками». Насправді </w:t>
      </w:r>
      <w:proofErr w:type="spellStart"/>
      <w:r w:rsidR="003B0A87">
        <w:rPr>
          <w:rFonts w:ascii="Times New Roman" w:eastAsia="Times New Roman" w:hAnsi="Times New Roman" w:cs="Times New Roman"/>
          <w:sz w:val="28"/>
          <w:szCs w:val="28"/>
          <w:lang w:eastAsia="uk-UA"/>
        </w:rPr>
        <w:t>булінг</w:t>
      </w:r>
      <w:proofErr w:type="spellEnd"/>
      <w:r w:rsidR="003B0A87">
        <w:rPr>
          <w:rFonts w:ascii="Times New Roman" w:eastAsia="Times New Roman" w:hAnsi="Times New Roman" w:cs="Times New Roman"/>
          <w:sz w:val="28"/>
          <w:szCs w:val="28"/>
          <w:lang w:eastAsia="uk-UA"/>
        </w:rPr>
        <w:t xml:space="preserve"> може трапитися у будь-якій групі та у будь-якого викладача. Ви в цьому не винні. І боротися з цим явищем сам на сам не повинні. Тільки системні та злагоджені дії допоможуть викорінити це явище.</w:t>
      </w:r>
    </w:p>
    <w:p w:rsidR="003B0A87" w:rsidRDefault="003B0A87" w:rsidP="003B0A87">
      <w:pPr>
        <w:shd w:val="clear" w:color="auto" w:fill="FFFFFF"/>
        <w:spacing w:after="0" w:line="240" w:lineRule="auto"/>
        <w:jc w:val="both"/>
        <w:outlineLvl w:val="2"/>
        <w:rPr>
          <w:rFonts w:ascii="Times New Roman" w:eastAsia="Times New Roman" w:hAnsi="Times New Roman" w:cs="Times New Roman"/>
          <w:sz w:val="28"/>
          <w:szCs w:val="28"/>
          <w:lang w:eastAsia="uk-UA"/>
        </w:rPr>
      </w:pPr>
    </w:p>
    <w:p w:rsidR="003B0A87" w:rsidRDefault="003B0A87" w:rsidP="003B0A87">
      <w:pPr>
        <w:shd w:val="clear" w:color="auto" w:fill="FFFFFF"/>
        <w:spacing w:after="0" w:line="240" w:lineRule="auto"/>
        <w:ind w:firstLine="709"/>
        <w:contextualSpacing/>
        <w:jc w:val="center"/>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ВИКЛАДАЧ ПОВИНЕН,</w:t>
      </w:r>
    </w:p>
    <w:p w:rsidR="003B0A87" w:rsidRDefault="003B0A87" w:rsidP="003B0A87">
      <w:pPr>
        <w:shd w:val="clear" w:color="auto" w:fill="FFFFFF"/>
        <w:spacing w:after="0" w:line="240" w:lineRule="auto"/>
        <w:ind w:firstLine="709"/>
        <w:contextualSpacing/>
        <w:jc w:val="center"/>
        <w:outlineLvl w:val="2"/>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ВИЯВИВШИ (ЧИ ЗАПІДОЗРИВШИ) БУЛІНГ:</w:t>
      </w:r>
    </w:p>
    <w:p w:rsidR="003B0A87" w:rsidRDefault="003B0A87" w:rsidP="003B0A87">
      <w:pPr>
        <w:pStyle w:val="a3"/>
        <w:numPr>
          <w:ilvl w:val="0"/>
          <w:numId w:val="4"/>
        </w:numPr>
        <w:shd w:val="clear" w:color="auto" w:fill="FFFFFF"/>
        <w:spacing w:before="0" w:beforeAutospacing="0" w:after="0" w:afterAutospacing="0"/>
        <w:ind w:left="0" w:hanging="284"/>
        <w:contextualSpacing/>
        <w:jc w:val="both"/>
        <w:textAlignment w:val="top"/>
        <w:rPr>
          <w:sz w:val="28"/>
          <w:szCs w:val="28"/>
        </w:rPr>
      </w:pPr>
      <w:r>
        <w:rPr>
          <w:sz w:val="28"/>
          <w:szCs w:val="28"/>
        </w:rPr>
        <w:t xml:space="preserve">Негайно втрутитись та зупинити насильство – </w:t>
      </w:r>
      <w:proofErr w:type="spellStart"/>
      <w:r>
        <w:rPr>
          <w:sz w:val="28"/>
          <w:szCs w:val="28"/>
        </w:rPr>
        <w:t>булінг</w:t>
      </w:r>
      <w:proofErr w:type="spellEnd"/>
      <w:r>
        <w:rPr>
          <w:sz w:val="28"/>
          <w:szCs w:val="28"/>
        </w:rPr>
        <w:t xml:space="preserve"> не можна ігнорувати.</w:t>
      </w:r>
    </w:p>
    <w:p w:rsidR="003B0A87" w:rsidRDefault="003B0A87" w:rsidP="003B0A87">
      <w:pPr>
        <w:pStyle w:val="a3"/>
        <w:numPr>
          <w:ilvl w:val="0"/>
          <w:numId w:val="4"/>
        </w:numPr>
        <w:shd w:val="clear" w:color="auto" w:fill="FFFFFF"/>
        <w:spacing w:before="0" w:beforeAutospacing="0" w:after="0" w:afterAutospacing="0"/>
        <w:ind w:left="0" w:hanging="284"/>
        <w:contextualSpacing/>
        <w:jc w:val="both"/>
        <w:textAlignment w:val="top"/>
        <w:rPr>
          <w:sz w:val="28"/>
          <w:szCs w:val="28"/>
        </w:rPr>
      </w:pPr>
      <w:r>
        <w:rPr>
          <w:sz w:val="28"/>
          <w:szCs w:val="28"/>
        </w:rPr>
        <w:t>Повідомити адміністрацію про те, що відбувається.</w:t>
      </w:r>
    </w:p>
    <w:p w:rsidR="003B0A87" w:rsidRDefault="003B0A87" w:rsidP="003B0A87">
      <w:pPr>
        <w:pStyle w:val="a3"/>
        <w:numPr>
          <w:ilvl w:val="0"/>
          <w:numId w:val="4"/>
        </w:numPr>
        <w:shd w:val="clear" w:color="auto" w:fill="FFFFFF"/>
        <w:spacing w:before="0" w:beforeAutospacing="0" w:after="0" w:afterAutospacing="0"/>
        <w:ind w:left="0" w:hanging="284"/>
        <w:contextualSpacing/>
        <w:jc w:val="both"/>
        <w:textAlignment w:val="top"/>
        <w:rPr>
          <w:sz w:val="28"/>
          <w:szCs w:val="28"/>
        </w:rPr>
      </w:pPr>
      <w:r>
        <w:rPr>
          <w:sz w:val="28"/>
          <w:szCs w:val="28"/>
        </w:rPr>
        <w:t>Спільно з адміністрацією повідомити батьків.</w:t>
      </w:r>
    </w:p>
    <w:p w:rsidR="003B0A87" w:rsidRDefault="003B0A87" w:rsidP="003B0A87">
      <w:pPr>
        <w:pStyle w:val="a3"/>
        <w:numPr>
          <w:ilvl w:val="0"/>
          <w:numId w:val="4"/>
        </w:numPr>
        <w:shd w:val="clear" w:color="auto" w:fill="FFFFFF"/>
        <w:spacing w:before="0" w:beforeAutospacing="0" w:after="0" w:afterAutospacing="0"/>
        <w:ind w:left="0" w:hanging="284"/>
        <w:contextualSpacing/>
        <w:jc w:val="both"/>
        <w:textAlignment w:val="top"/>
        <w:rPr>
          <w:sz w:val="28"/>
          <w:szCs w:val="28"/>
        </w:rPr>
      </w:pPr>
      <w:r>
        <w:rPr>
          <w:sz w:val="28"/>
          <w:szCs w:val="28"/>
        </w:rPr>
        <w:t>Дати підліткам зрозуміти, що ви поруч і готові вислухати та допомогти.</w:t>
      </w:r>
    </w:p>
    <w:p w:rsidR="003B0A87" w:rsidRDefault="003B0A87" w:rsidP="003B0A87">
      <w:pPr>
        <w:pStyle w:val="a3"/>
        <w:numPr>
          <w:ilvl w:val="0"/>
          <w:numId w:val="4"/>
        </w:numPr>
        <w:shd w:val="clear" w:color="auto" w:fill="FFFFFF"/>
        <w:spacing w:before="0" w:beforeAutospacing="0" w:after="0" w:afterAutospacing="0"/>
        <w:ind w:left="0" w:hanging="284"/>
        <w:contextualSpacing/>
        <w:jc w:val="both"/>
        <w:textAlignment w:val="top"/>
        <w:rPr>
          <w:sz w:val="28"/>
          <w:szCs w:val="28"/>
        </w:rPr>
      </w:pPr>
      <w:r>
        <w:rPr>
          <w:sz w:val="28"/>
          <w:szCs w:val="28"/>
        </w:rPr>
        <w:t>Зберігати спокій та поводитись делікатно, не примушуючи підлітків публічно говорити на важкі для них теми. Краще вести розмову наодинці, або в малих групах.</w:t>
      </w:r>
    </w:p>
    <w:p w:rsidR="003B0A87" w:rsidRDefault="003B0A87" w:rsidP="003B0A87">
      <w:pPr>
        <w:pStyle w:val="a3"/>
        <w:numPr>
          <w:ilvl w:val="0"/>
          <w:numId w:val="4"/>
        </w:numPr>
        <w:shd w:val="clear" w:color="auto" w:fill="FFFFFF"/>
        <w:spacing w:before="0" w:beforeAutospacing="0" w:after="0" w:afterAutospacing="0"/>
        <w:ind w:left="0" w:hanging="284"/>
        <w:contextualSpacing/>
        <w:jc w:val="both"/>
        <w:textAlignment w:val="top"/>
        <w:rPr>
          <w:sz w:val="28"/>
          <w:szCs w:val="28"/>
        </w:rPr>
      </w:pPr>
      <w:r>
        <w:rPr>
          <w:sz w:val="28"/>
          <w:szCs w:val="28"/>
        </w:rPr>
        <w:t>Пояснювати, які саме дії є насильством і чому їх необхідно припинити.</w:t>
      </w:r>
    </w:p>
    <w:p w:rsidR="003B0A87" w:rsidRDefault="003B0A87" w:rsidP="003B0A87">
      <w:pPr>
        <w:pStyle w:val="a3"/>
        <w:numPr>
          <w:ilvl w:val="0"/>
          <w:numId w:val="4"/>
        </w:numPr>
        <w:shd w:val="clear" w:color="auto" w:fill="FFFFFF"/>
        <w:spacing w:before="0" w:beforeAutospacing="0" w:after="0" w:afterAutospacing="0"/>
        <w:ind w:left="0" w:hanging="284"/>
        <w:contextualSpacing/>
        <w:jc w:val="both"/>
        <w:textAlignment w:val="top"/>
        <w:rPr>
          <w:sz w:val="28"/>
          <w:szCs w:val="28"/>
        </w:rPr>
      </w:pPr>
      <w:r>
        <w:rPr>
          <w:sz w:val="28"/>
          <w:szCs w:val="28"/>
        </w:rPr>
        <w:t xml:space="preserve">Допомагати підліткам зрозуміти, що таке </w:t>
      </w:r>
      <w:proofErr w:type="spellStart"/>
      <w:r>
        <w:rPr>
          <w:sz w:val="28"/>
          <w:szCs w:val="28"/>
        </w:rPr>
        <w:t>булінг</w:t>
      </w:r>
      <w:proofErr w:type="spellEnd"/>
      <w:r>
        <w:rPr>
          <w:sz w:val="28"/>
          <w:szCs w:val="28"/>
        </w:rPr>
        <w:t xml:space="preserve"> і як протистояти йому безпечно.</w:t>
      </w:r>
    </w:p>
    <w:p w:rsidR="003B0A87" w:rsidRDefault="003B0A87" w:rsidP="003B0A87">
      <w:pPr>
        <w:pStyle w:val="a3"/>
        <w:numPr>
          <w:ilvl w:val="0"/>
          <w:numId w:val="4"/>
        </w:numPr>
        <w:shd w:val="clear" w:color="auto" w:fill="FFFFFF"/>
        <w:spacing w:before="0" w:beforeAutospacing="0" w:after="0" w:afterAutospacing="0"/>
        <w:ind w:left="0" w:hanging="284"/>
        <w:contextualSpacing/>
        <w:jc w:val="both"/>
        <w:textAlignment w:val="top"/>
        <w:rPr>
          <w:sz w:val="28"/>
          <w:szCs w:val="28"/>
        </w:rPr>
      </w:pPr>
      <w:r>
        <w:rPr>
          <w:sz w:val="28"/>
          <w:szCs w:val="28"/>
        </w:rPr>
        <w:t>Показувати приклад ставлення до інших із добротою та повагою.</w:t>
      </w:r>
    </w:p>
    <w:p w:rsidR="003B0A87" w:rsidRDefault="003B0A87" w:rsidP="003B0A87">
      <w:pPr>
        <w:shd w:val="clear" w:color="auto" w:fill="FFFFFF"/>
        <w:spacing w:after="0" w:line="240" w:lineRule="auto"/>
        <w:ind w:firstLine="709"/>
        <w:contextualSpacing/>
        <w:jc w:val="both"/>
        <w:outlineLvl w:val="2"/>
        <w:rPr>
          <w:rFonts w:ascii="Times New Roman" w:eastAsia="Times New Roman" w:hAnsi="Times New Roman" w:cs="Times New Roman"/>
          <w:b/>
          <w:bCs/>
          <w:sz w:val="28"/>
          <w:szCs w:val="28"/>
          <w:lang w:eastAsia="uk-UA"/>
        </w:rPr>
      </w:pPr>
    </w:p>
    <w:p w:rsidR="003B0A87" w:rsidRDefault="003B0A87" w:rsidP="003B0A87">
      <w:pPr>
        <w:shd w:val="clear" w:color="auto" w:fill="FFFFFF"/>
        <w:spacing w:after="0" w:line="240" w:lineRule="auto"/>
        <w:ind w:firstLine="709"/>
        <w:contextualSpacing/>
        <w:jc w:val="both"/>
        <w:outlineLvl w:val="2"/>
        <w:rPr>
          <w:rFonts w:ascii="Times New Roman" w:eastAsia="Times New Roman" w:hAnsi="Times New Roman" w:cs="Times New Roman"/>
          <w:sz w:val="28"/>
          <w:szCs w:val="28"/>
          <w:lang w:eastAsia="uk-UA"/>
        </w:rPr>
      </w:pPr>
    </w:p>
    <w:p w:rsidR="003B0A87" w:rsidRDefault="003B0A87" w:rsidP="003B0A87">
      <w:pPr>
        <w:spacing w:after="0" w:line="240" w:lineRule="auto"/>
        <w:ind w:firstLine="709"/>
        <w:contextualSpacing/>
        <w:jc w:val="both"/>
        <w:rPr>
          <w:rFonts w:ascii="Times New Roman" w:hAnsi="Times New Roman" w:cs="Times New Roman"/>
          <w:sz w:val="28"/>
          <w:szCs w:val="28"/>
        </w:rPr>
      </w:pPr>
    </w:p>
    <w:p w:rsidR="00B85643" w:rsidRDefault="00B85643"/>
    <w:sectPr w:rsidR="00B856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668C4"/>
    <w:multiLevelType w:val="hybridMultilevel"/>
    <w:tmpl w:val="D0E68482"/>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
    <w:nsid w:val="339F1171"/>
    <w:multiLevelType w:val="hybridMultilevel"/>
    <w:tmpl w:val="A692BBD2"/>
    <w:lvl w:ilvl="0" w:tplc="EFF63174">
      <w:start w:val="1"/>
      <w:numFmt w:val="decimal"/>
      <w:lvlText w:val="%1."/>
      <w:lvlJc w:val="left"/>
      <w:pPr>
        <w:ind w:left="1069"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4DBD7F0B"/>
    <w:multiLevelType w:val="hybridMultilevel"/>
    <w:tmpl w:val="9716AF8C"/>
    <w:lvl w:ilvl="0" w:tplc="62F23C66">
      <w:start w:val="1"/>
      <w:numFmt w:val="decimal"/>
      <w:lvlText w:val="%1."/>
      <w:lvlJc w:val="left"/>
      <w:pPr>
        <w:ind w:left="1139" w:hanging="360"/>
      </w:pPr>
    </w:lvl>
    <w:lvl w:ilvl="1" w:tplc="04220019">
      <w:start w:val="1"/>
      <w:numFmt w:val="lowerLetter"/>
      <w:lvlText w:val="%2."/>
      <w:lvlJc w:val="left"/>
      <w:pPr>
        <w:ind w:left="1859" w:hanging="360"/>
      </w:pPr>
    </w:lvl>
    <w:lvl w:ilvl="2" w:tplc="0422001B">
      <w:start w:val="1"/>
      <w:numFmt w:val="lowerRoman"/>
      <w:lvlText w:val="%3."/>
      <w:lvlJc w:val="right"/>
      <w:pPr>
        <w:ind w:left="2579" w:hanging="180"/>
      </w:pPr>
    </w:lvl>
    <w:lvl w:ilvl="3" w:tplc="0422000F">
      <w:start w:val="1"/>
      <w:numFmt w:val="decimal"/>
      <w:lvlText w:val="%4."/>
      <w:lvlJc w:val="left"/>
      <w:pPr>
        <w:ind w:left="3299" w:hanging="360"/>
      </w:pPr>
    </w:lvl>
    <w:lvl w:ilvl="4" w:tplc="04220019">
      <w:start w:val="1"/>
      <w:numFmt w:val="lowerLetter"/>
      <w:lvlText w:val="%5."/>
      <w:lvlJc w:val="left"/>
      <w:pPr>
        <w:ind w:left="4019" w:hanging="360"/>
      </w:pPr>
    </w:lvl>
    <w:lvl w:ilvl="5" w:tplc="0422001B">
      <w:start w:val="1"/>
      <w:numFmt w:val="lowerRoman"/>
      <w:lvlText w:val="%6."/>
      <w:lvlJc w:val="right"/>
      <w:pPr>
        <w:ind w:left="4739" w:hanging="180"/>
      </w:pPr>
    </w:lvl>
    <w:lvl w:ilvl="6" w:tplc="0422000F">
      <w:start w:val="1"/>
      <w:numFmt w:val="decimal"/>
      <w:lvlText w:val="%7."/>
      <w:lvlJc w:val="left"/>
      <w:pPr>
        <w:ind w:left="5459" w:hanging="360"/>
      </w:pPr>
    </w:lvl>
    <w:lvl w:ilvl="7" w:tplc="04220019">
      <w:start w:val="1"/>
      <w:numFmt w:val="lowerLetter"/>
      <w:lvlText w:val="%8."/>
      <w:lvlJc w:val="left"/>
      <w:pPr>
        <w:ind w:left="6179" w:hanging="360"/>
      </w:pPr>
    </w:lvl>
    <w:lvl w:ilvl="8" w:tplc="0422001B">
      <w:start w:val="1"/>
      <w:numFmt w:val="lowerRoman"/>
      <w:lvlText w:val="%9."/>
      <w:lvlJc w:val="right"/>
      <w:pPr>
        <w:ind w:left="6899" w:hanging="180"/>
      </w:pPr>
    </w:lvl>
  </w:abstractNum>
  <w:abstractNum w:abstractNumId="3">
    <w:nsid w:val="76685024"/>
    <w:multiLevelType w:val="hybridMultilevel"/>
    <w:tmpl w:val="96EC6A50"/>
    <w:lvl w:ilvl="0" w:tplc="04220001">
      <w:start w:val="1"/>
      <w:numFmt w:val="bullet"/>
      <w:lvlText w:val=""/>
      <w:lvlJc w:val="left"/>
      <w:pPr>
        <w:ind w:left="1069" w:hanging="360"/>
      </w:pPr>
      <w:rPr>
        <w:rFonts w:ascii="Symbol" w:hAnsi="Symbol"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CB9"/>
    <w:rsid w:val="001A7F56"/>
    <w:rsid w:val="003B0A87"/>
    <w:rsid w:val="00777AB6"/>
    <w:rsid w:val="007F5CB9"/>
    <w:rsid w:val="00B85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A87"/>
    <w:pPr>
      <w:spacing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0A8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3B0A87"/>
    <w:pPr>
      <w:ind w:left="720"/>
      <w:contextualSpacing/>
    </w:pPr>
  </w:style>
  <w:style w:type="character" w:styleId="a5">
    <w:name w:val="Strong"/>
    <w:basedOn w:val="a0"/>
    <w:uiPriority w:val="22"/>
    <w:qFormat/>
    <w:rsid w:val="003B0A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A87"/>
    <w:pPr>
      <w:spacing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0A8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3B0A87"/>
    <w:pPr>
      <w:ind w:left="720"/>
      <w:contextualSpacing/>
    </w:pPr>
  </w:style>
  <w:style w:type="character" w:styleId="a5">
    <w:name w:val="Strong"/>
    <w:basedOn w:val="a0"/>
    <w:uiPriority w:val="22"/>
    <w:qFormat/>
    <w:rsid w:val="003B0A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6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4101</Words>
  <Characters>2339</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3</cp:revision>
  <dcterms:created xsi:type="dcterms:W3CDTF">2020-02-04T10:25:00Z</dcterms:created>
  <dcterms:modified xsi:type="dcterms:W3CDTF">2020-02-07T09:51:00Z</dcterms:modified>
</cp:coreProperties>
</file>