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2C" w:rsidRDefault="0021132C" w:rsidP="00776B86">
      <w:pPr>
        <w:spacing w:line="240" w:lineRule="auto"/>
        <w:ind w:right="-850"/>
        <w:rPr>
          <w:rFonts w:ascii="Times New Roman" w:eastAsia="Times New Roman" w:hAnsi="Times New Roman" w:cs="Times New Roman"/>
          <w:b/>
          <w:sz w:val="28"/>
          <w:szCs w:val="28"/>
        </w:rPr>
      </w:pPr>
    </w:p>
    <w:p w:rsidR="00776B86" w:rsidRPr="00507BF1" w:rsidRDefault="00776B86" w:rsidP="00776B86">
      <w:pPr>
        <w:spacing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МІНІСТЕРСТВО ОХОРОНИ ЗДОРОВ’Я УКРАЇНИ</w:t>
      </w:r>
    </w:p>
    <w:p w:rsidR="00776B86" w:rsidRPr="00507BF1" w:rsidRDefault="00776B86" w:rsidP="00776B8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 ВИЩИЙ ДЕРЖАВНИЙ НАВЧАЛЬНИЙ ЗАКЛАД УКРАЇНИ</w:t>
      </w:r>
    </w:p>
    <w:p w:rsidR="00776B86" w:rsidRPr="00507BF1" w:rsidRDefault="00776B86" w:rsidP="00776B8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 БУКОВИНСЬКИЙ ДЕРЖАВНИЙ МЕДИЧНИЙ УНІВЕРСИТЕТ» </w:t>
      </w:r>
    </w:p>
    <w:p w:rsidR="00776B86" w:rsidRPr="00507BF1" w:rsidRDefault="00776B86" w:rsidP="00776B86">
      <w:pPr>
        <w:spacing w:line="240" w:lineRule="auto"/>
        <w:jc w:val="right"/>
        <w:rPr>
          <w:rFonts w:ascii="Times New Roman" w:eastAsia="Times New Roman" w:hAnsi="Times New Roman" w:cs="Times New Roman"/>
          <w:b/>
          <w:sz w:val="32"/>
          <w:szCs w:val="32"/>
        </w:rPr>
      </w:pPr>
    </w:p>
    <w:p w:rsidR="00776B86" w:rsidRPr="00507BF1" w:rsidRDefault="00776B86" w:rsidP="00776B86">
      <w:pPr>
        <w:spacing w:after="0" w:line="360" w:lineRule="auto"/>
        <w:jc w:val="center"/>
        <w:rPr>
          <w:rFonts w:ascii="Times New Roman" w:eastAsia="Times New Roman" w:hAnsi="Times New Roman" w:cs="Times New Roman"/>
          <w:b/>
          <w:sz w:val="32"/>
          <w:szCs w:val="32"/>
        </w:rPr>
      </w:pPr>
    </w:p>
    <w:p w:rsidR="00776B86" w:rsidRDefault="00776B86" w:rsidP="00776B86">
      <w:pPr>
        <w:spacing w:after="0" w:line="360" w:lineRule="auto"/>
        <w:jc w:val="center"/>
        <w:rPr>
          <w:rFonts w:ascii="Times New Roman" w:eastAsia="Times New Roman" w:hAnsi="Times New Roman" w:cs="Times New Roman"/>
          <w:b/>
          <w:sz w:val="32"/>
          <w:szCs w:val="32"/>
        </w:rPr>
      </w:pPr>
    </w:p>
    <w:p w:rsidR="00776B86" w:rsidRPr="00507BF1" w:rsidRDefault="00776B86" w:rsidP="00776B86">
      <w:pPr>
        <w:spacing w:after="0" w:line="360" w:lineRule="auto"/>
        <w:jc w:val="center"/>
        <w:rPr>
          <w:rFonts w:ascii="Times New Roman" w:eastAsia="Times New Roman" w:hAnsi="Times New Roman" w:cs="Times New Roman"/>
          <w:b/>
          <w:sz w:val="32"/>
          <w:szCs w:val="32"/>
        </w:rPr>
      </w:pPr>
    </w:p>
    <w:p w:rsidR="00776B86" w:rsidRPr="00507BF1" w:rsidRDefault="00776B86" w:rsidP="00776B86">
      <w:pPr>
        <w:spacing w:after="0" w:line="36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ОСВІТНЬО-ПРОФЕСІЙНА ПРОГРАМА </w:t>
      </w:r>
    </w:p>
    <w:p w:rsidR="00776B86" w:rsidRPr="00921438" w:rsidRDefault="00776B86" w:rsidP="00776B86">
      <w:pPr>
        <w:spacing w:after="0" w:line="360" w:lineRule="auto"/>
        <w:jc w:val="center"/>
        <w:rPr>
          <w:rFonts w:ascii="Times New Roman" w:eastAsia="Times New Roman" w:hAnsi="Times New Roman" w:cs="Times New Roman"/>
          <w:b/>
          <w:sz w:val="32"/>
          <w:szCs w:val="28"/>
        </w:rPr>
      </w:pPr>
      <w:r w:rsidRPr="00921438">
        <w:rPr>
          <w:rFonts w:ascii="Times New Roman" w:eastAsia="Times New Roman" w:hAnsi="Times New Roman" w:cs="Times New Roman"/>
          <w:b/>
          <w:sz w:val="32"/>
          <w:szCs w:val="28"/>
        </w:rPr>
        <w:t>СТОМАТОЛОГІЯ</w:t>
      </w:r>
    </w:p>
    <w:p w:rsidR="00776B86" w:rsidRPr="00507BF1" w:rsidRDefault="00776B86" w:rsidP="00776B86">
      <w:pPr>
        <w:spacing w:line="360" w:lineRule="auto"/>
        <w:ind w:right="520"/>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Другого</w:t>
      </w:r>
      <w:r w:rsidRPr="00921438">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маг</w:t>
      </w:r>
      <w:r>
        <w:rPr>
          <w:rFonts w:ascii="Times New Roman" w:eastAsia="Times New Roman" w:hAnsi="Times New Roman" w:cs="Times New Roman"/>
          <w:b/>
          <w:sz w:val="28"/>
          <w:szCs w:val="28"/>
        </w:rPr>
        <w:t>істерського)</w:t>
      </w:r>
      <w:r w:rsidRPr="00507BF1">
        <w:rPr>
          <w:rFonts w:ascii="Times New Roman" w:eastAsia="Times New Roman" w:hAnsi="Times New Roman" w:cs="Times New Roman"/>
          <w:b/>
          <w:sz w:val="28"/>
          <w:szCs w:val="28"/>
        </w:rPr>
        <w:t xml:space="preserve"> рівня вищої освіти</w:t>
      </w:r>
    </w:p>
    <w:p w:rsidR="00776B86" w:rsidRPr="00507BF1" w:rsidRDefault="00776B86" w:rsidP="00776B86">
      <w:pPr>
        <w:tabs>
          <w:tab w:val="left" w:pos="4554"/>
        </w:tabs>
        <w:ind w:left="1560"/>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 спеціальністю</w:t>
      </w:r>
      <w:r w:rsidRPr="00921438">
        <w:rPr>
          <w:rFonts w:ascii="Times New Roman" w:eastAsia="Times New Roman" w:hAnsi="Times New Roman" w:cs="Times New Roman"/>
          <w:sz w:val="28"/>
          <w:szCs w:val="28"/>
        </w:rPr>
        <w:tab/>
      </w:r>
      <w:r w:rsidRPr="00921438">
        <w:rPr>
          <w:rFonts w:ascii="Times New Roman" w:eastAsia="Times New Roman" w:hAnsi="Times New Roman" w:cs="Times New Roman"/>
          <w:sz w:val="28"/>
          <w:szCs w:val="28"/>
        </w:rPr>
        <w:tab/>
      </w:r>
      <w:r w:rsidRPr="00921438">
        <w:rPr>
          <w:rFonts w:ascii="Times New Roman" w:eastAsia="Times New Roman" w:hAnsi="Times New Roman" w:cs="Times New Roman"/>
          <w:sz w:val="28"/>
          <w:szCs w:val="28"/>
          <w:u w:val="single"/>
        </w:rPr>
        <w:t>221 Стоматологія</w:t>
      </w:r>
      <w:r w:rsidRPr="00507BF1">
        <w:rPr>
          <w:rFonts w:ascii="Times New Roman" w:eastAsia="Times New Roman" w:hAnsi="Times New Roman" w:cs="Times New Roman"/>
          <w:b/>
          <w:sz w:val="28"/>
          <w:szCs w:val="28"/>
        </w:rPr>
        <w:t xml:space="preserve"> </w:t>
      </w:r>
    </w:p>
    <w:p w:rsidR="00776B86" w:rsidRPr="00921438" w:rsidRDefault="00776B86" w:rsidP="00776B86">
      <w:pPr>
        <w:ind w:left="1560"/>
        <w:rPr>
          <w:rFonts w:ascii="Times New Roman" w:eastAsia="Times New Roman" w:hAnsi="Times New Roman" w:cs="Times New Roman"/>
          <w:sz w:val="28"/>
          <w:szCs w:val="28"/>
          <w:u w:val="single"/>
        </w:rPr>
      </w:pPr>
      <w:r w:rsidRPr="00507BF1">
        <w:rPr>
          <w:rFonts w:ascii="Times New Roman" w:eastAsia="Times New Roman" w:hAnsi="Times New Roman" w:cs="Times New Roman"/>
          <w:b/>
          <w:sz w:val="28"/>
          <w:szCs w:val="28"/>
        </w:rPr>
        <w:t>галузі знань</w:t>
      </w:r>
      <w:r w:rsidRPr="00507BF1">
        <w:rPr>
          <w:rFonts w:ascii="Times New Roman" w:eastAsia="Times New Roman" w:hAnsi="Times New Roman" w:cs="Times New Roman"/>
          <w:b/>
          <w:sz w:val="28"/>
          <w:szCs w:val="28"/>
        </w:rPr>
        <w:tab/>
      </w:r>
      <w:r w:rsidRPr="00507BF1">
        <w:rPr>
          <w:rFonts w:ascii="Times New Roman" w:eastAsia="Times New Roman" w:hAnsi="Times New Roman" w:cs="Times New Roman"/>
          <w:b/>
          <w:sz w:val="28"/>
          <w:szCs w:val="28"/>
        </w:rPr>
        <w:tab/>
      </w:r>
      <w:r w:rsidRPr="00507BF1">
        <w:rPr>
          <w:rFonts w:ascii="Times New Roman" w:eastAsia="Times New Roman" w:hAnsi="Times New Roman" w:cs="Times New Roman"/>
          <w:b/>
          <w:sz w:val="28"/>
          <w:szCs w:val="28"/>
        </w:rPr>
        <w:tab/>
      </w:r>
      <w:r w:rsidRPr="00921438">
        <w:rPr>
          <w:rFonts w:ascii="Times New Roman" w:eastAsia="Times New Roman" w:hAnsi="Times New Roman" w:cs="Times New Roman"/>
          <w:sz w:val="28"/>
          <w:szCs w:val="28"/>
          <w:u w:val="single"/>
        </w:rPr>
        <w:t>22 Охорона здоров’я</w:t>
      </w:r>
    </w:p>
    <w:p w:rsidR="00776B86" w:rsidRPr="00507BF1" w:rsidRDefault="00776B86" w:rsidP="00776B86">
      <w:pPr>
        <w:tabs>
          <w:tab w:val="left" w:pos="4554"/>
        </w:tabs>
        <w:ind w:left="1560"/>
        <w:jc w:val="both"/>
        <w:rPr>
          <w:rFonts w:ascii="Times New Roman" w:eastAsia="Times New Roman" w:hAnsi="Times New Roman" w:cs="Times New Roman"/>
          <w:b/>
          <w:sz w:val="28"/>
          <w:szCs w:val="28"/>
          <w:u w:val="single"/>
        </w:rPr>
      </w:pPr>
      <w:r w:rsidRPr="00507BF1">
        <w:rPr>
          <w:rFonts w:ascii="Times New Roman" w:eastAsia="Times New Roman" w:hAnsi="Times New Roman" w:cs="Times New Roman"/>
          <w:b/>
          <w:sz w:val="28"/>
          <w:szCs w:val="28"/>
        </w:rPr>
        <w:t>кваліфікація освітня</w:t>
      </w:r>
      <w:r w:rsidRPr="00507BF1">
        <w:rPr>
          <w:rFonts w:ascii="Times New Roman" w:eastAsia="Times New Roman" w:hAnsi="Times New Roman" w:cs="Times New Roman"/>
          <w:b/>
          <w:sz w:val="28"/>
          <w:szCs w:val="28"/>
        </w:rPr>
        <w:tab/>
      </w:r>
      <w:r w:rsidRPr="00507BF1">
        <w:rPr>
          <w:rFonts w:ascii="Times New Roman" w:eastAsia="Times New Roman" w:hAnsi="Times New Roman" w:cs="Times New Roman"/>
          <w:b/>
          <w:sz w:val="28"/>
          <w:szCs w:val="28"/>
        </w:rPr>
        <w:tab/>
      </w:r>
      <w:r w:rsidRPr="00921438">
        <w:rPr>
          <w:rFonts w:ascii="Times New Roman" w:eastAsia="Times New Roman" w:hAnsi="Times New Roman" w:cs="Times New Roman"/>
          <w:sz w:val="28"/>
          <w:szCs w:val="28"/>
          <w:u w:val="single"/>
        </w:rPr>
        <w:t>Магістр стоматології</w:t>
      </w:r>
    </w:p>
    <w:p w:rsidR="00776B86" w:rsidRPr="00507BF1" w:rsidRDefault="00776B86" w:rsidP="00776B86">
      <w:pPr>
        <w:tabs>
          <w:tab w:val="left" w:pos="4554"/>
        </w:tabs>
        <w:ind w:left="1560"/>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кваліфікація професійна </w:t>
      </w:r>
      <w:r w:rsidRPr="00507BF1">
        <w:rPr>
          <w:rFonts w:ascii="Times New Roman" w:eastAsia="Times New Roman" w:hAnsi="Times New Roman" w:cs="Times New Roman"/>
          <w:b/>
          <w:sz w:val="28"/>
          <w:szCs w:val="28"/>
        </w:rPr>
        <w:tab/>
      </w:r>
      <w:r w:rsidRPr="00921438">
        <w:rPr>
          <w:rFonts w:ascii="Times New Roman" w:eastAsia="Times New Roman" w:hAnsi="Times New Roman" w:cs="Times New Roman"/>
          <w:sz w:val="28"/>
          <w:szCs w:val="28"/>
          <w:u w:val="single"/>
        </w:rPr>
        <w:t>Лікар-стоматолог</w:t>
      </w:r>
    </w:p>
    <w:p w:rsidR="00776B86" w:rsidRDefault="00776B86" w:rsidP="00776B86">
      <w:pPr>
        <w:spacing w:after="0" w:line="240" w:lineRule="auto"/>
        <w:rPr>
          <w:rFonts w:asciiTheme="minorHAnsi" w:eastAsia="Lucida Sans" w:hAnsiTheme="minorHAnsi" w:cs="Lucida Sans"/>
          <w:i/>
          <w:sz w:val="26"/>
          <w:szCs w:val="26"/>
        </w:rPr>
      </w:pPr>
    </w:p>
    <w:p w:rsidR="00776B86" w:rsidRPr="000C2732" w:rsidRDefault="00776B86" w:rsidP="00776B86">
      <w:pPr>
        <w:spacing w:after="0" w:line="240" w:lineRule="auto"/>
        <w:rPr>
          <w:rFonts w:asciiTheme="minorHAnsi" w:eastAsia="Lucida Sans" w:hAnsiTheme="minorHAnsi" w:cs="Lucida Sans"/>
          <w:i/>
          <w:sz w:val="26"/>
          <w:szCs w:val="26"/>
        </w:rPr>
      </w:pPr>
    </w:p>
    <w:p w:rsidR="00776B86" w:rsidRDefault="00776B86"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Default="0043231F" w:rsidP="00776B86">
      <w:pPr>
        <w:spacing w:after="0" w:line="240" w:lineRule="auto"/>
        <w:rPr>
          <w:rFonts w:ascii="Times New Roman" w:eastAsia="Times New Roman" w:hAnsi="Times New Roman" w:cs="Times New Roman"/>
          <w:sz w:val="24"/>
          <w:szCs w:val="28"/>
        </w:rPr>
      </w:pPr>
    </w:p>
    <w:p w:rsidR="0043231F" w:rsidRPr="00507BF1" w:rsidRDefault="0043231F" w:rsidP="00776B86">
      <w:pPr>
        <w:spacing w:after="0" w:line="240" w:lineRule="auto"/>
        <w:rPr>
          <w:rFonts w:ascii="Times New Roman" w:eastAsia="Times New Roman" w:hAnsi="Times New Roman" w:cs="Times New Roman"/>
          <w:b/>
          <w:sz w:val="32"/>
          <w:szCs w:val="32"/>
        </w:rPr>
      </w:pPr>
      <w:bookmarkStart w:id="0" w:name="_GoBack"/>
      <w:bookmarkEnd w:id="0"/>
    </w:p>
    <w:p w:rsidR="00776B86" w:rsidRDefault="00776B86" w:rsidP="00776B86">
      <w:pPr>
        <w:spacing w:after="0" w:line="240" w:lineRule="auto"/>
        <w:jc w:val="center"/>
        <w:rPr>
          <w:rFonts w:ascii="Times New Roman" w:eastAsia="Times New Roman" w:hAnsi="Times New Roman" w:cs="Times New Roman"/>
          <w:b/>
          <w:sz w:val="32"/>
          <w:szCs w:val="32"/>
        </w:rPr>
      </w:pPr>
    </w:p>
    <w:p w:rsidR="00776B86" w:rsidRPr="00507BF1" w:rsidRDefault="00776B86" w:rsidP="00776B86">
      <w:pPr>
        <w:spacing w:after="0" w:line="240" w:lineRule="auto"/>
        <w:rPr>
          <w:rFonts w:ascii="Times New Roman" w:eastAsia="Times New Roman" w:hAnsi="Times New Roman" w:cs="Times New Roman"/>
          <w:b/>
          <w:sz w:val="32"/>
          <w:szCs w:val="32"/>
        </w:rPr>
      </w:pPr>
    </w:p>
    <w:p w:rsidR="00776B86" w:rsidRDefault="00776B86" w:rsidP="00776B86">
      <w:pPr>
        <w:tabs>
          <w:tab w:val="left" w:pos="4554"/>
        </w:tabs>
        <w:spacing w:before="137"/>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Чернівці – 2020</w:t>
      </w:r>
      <w:r>
        <w:rPr>
          <w:rFonts w:ascii="Times New Roman" w:eastAsia="Times New Roman" w:hAnsi="Times New Roman" w:cs="Times New Roman"/>
          <w:b/>
          <w:sz w:val="28"/>
          <w:szCs w:val="28"/>
        </w:rPr>
        <w:br w:type="page"/>
      </w:r>
    </w:p>
    <w:p w:rsidR="00776B86" w:rsidRPr="00507BF1" w:rsidRDefault="00776B86" w:rsidP="00776B86">
      <w:pPr>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lastRenderedPageBreak/>
        <w:t xml:space="preserve">ЛИСТ-ПОГОДЖЕННЯ </w:t>
      </w:r>
    </w:p>
    <w:p w:rsidR="00776B86" w:rsidRPr="00507BF1" w:rsidRDefault="00776B86" w:rsidP="00776B86">
      <w:pPr>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освітньої програми </w:t>
      </w: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Гарант освітньої програми</w:t>
      </w:r>
    </w:p>
    <w:p w:rsidR="00776B86" w:rsidRPr="00507BF1" w:rsidRDefault="00776B86" w:rsidP="00776B86">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________________________</w:t>
      </w: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Кузняк Н.Б., завідувач кафедри хірургічної стоматології та щелепно-лицевої хірургії, доктор медичних наук, професор.</w:t>
      </w:r>
    </w:p>
    <w:p w:rsidR="00776B86" w:rsidRPr="00507BF1" w:rsidRDefault="00776B86" w:rsidP="00776B86">
      <w:pPr>
        <w:ind w:right="-179"/>
        <w:rPr>
          <w:rFonts w:ascii="Times New Roman" w:eastAsia="Times New Roman" w:hAnsi="Times New Roman" w:cs="Times New Roman"/>
          <w:sz w:val="32"/>
          <w:szCs w:val="32"/>
          <w:u w:val="single"/>
        </w:rPr>
      </w:pPr>
      <w:r w:rsidRPr="00507BF1">
        <w:rPr>
          <w:rFonts w:ascii="Times New Roman" w:eastAsia="Times New Roman" w:hAnsi="Times New Roman" w:cs="Times New Roman"/>
          <w:sz w:val="28"/>
          <w:szCs w:val="28"/>
        </w:rPr>
        <w:t xml:space="preserve"> «____»___________2020 р.</w:t>
      </w:r>
    </w:p>
    <w:p w:rsidR="00776B86" w:rsidRPr="00507BF1" w:rsidRDefault="00776B86" w:rsidP="00776B86">
      <w:pPr>
        <w:tabs>
          <w:tab w:val="left" w:pos="4554"/>
        </w:tabs>
        <w:rPr>
          <w:b/>
          <w:sz w:val="28"/>
          <w:szCs w:val="28"/>
        </w:rPr>
      </w:pP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Декан стоматологічного факультету </w:t>
      </w:r>
    </w:p>
    <w:p w:rsidR="00776B86" w:rsidRPr="00507BF1" w:rsidRDefault="00776B86" w:rsidP="00776B86">
      <w:pPr>
        <w:tabs>
          <w:tab w:val="left" w:pos="4554"/>
        </w:tabs>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________________________</w:t>
      </w: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Білоокий В.В., доктор медичних наук, професор                    </w:t>
      </w:r>
    </w:p>
    <w:p w:rsidR="00776B86" w:rsidRPr="00507BF1" w:rsidRDefault="00776B86" w:rsidP="00776B86">
      <w:pPr>
        <w:ind w:right="-179"/>
        <w:rPr>
          <w:rFonts w:ascii="Times New Roman" w:eastAsia="Times New Roman" w:hAnsi="Times New Roman" w:cs="Times New Roman"/>
          <w:sz w:val="32"/>
          <w:szCs w:val="32"/>
          <w:u w:val="single"/>
        </w:rPr>
      </w:pPr>
      <w:r w:rsidRPr="00507BF1">
        <w:rPr>
          <w:rFonts w:ascii="Times New Roman" w:eastAsia="Times New Roman" w:hAnsi="Times New Roman" w:cs="Times New Roman"/>
          <w:sz w:val="28"/>
          <w:szCs w:val="28"/>
        </w:rPr>
        <w:t>«____»___________2020 р.</w:t>
      </w:r>
    </w:p>
    <w:p w:rsidR="00776B86" w:rsidRPr="00507BF1" w:rsidRDefault="00776B86" w:rsidP="00776B86">
      <w:pPr>
        <w:tabs>
          <w:tab w:val="left" w:pos="4554"/>
        </w:tabs>
        <w:jc w:val="both"/>
        <w:rPr>
          <w:rFonts w:ascii="Times New Roman" w:eastAsia="Times New Roman" w:hAnsi="Times New Roman" w:cs="Times New Roman"/>
          <w:b/>
          <w:sz w:val="28"/>
          <w:szCs w:val="28"/>
        </w:rPr>
      </w:pP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Проректор з науково-педагогічної роботи </w:t>
      </w: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________________________ </w:t>
      </w:r>
    </w:p>
    <w:p w:rsidR="00776B86" w:rsidRPr="00507BF1" w:rsidRDefault="00776B86" w:rsidP="00776B86">
      <w:pPr>
        <w:tabs>
          <w:tab w:val="left" w:pos="4554"/>
        </w:tabs>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Геруш І.В.</w:t>
      </w:r>
    </w:p>
    <w:p w:rsidR="00776B86" w:rsidRPr="00507BF1" w:rsidRDefault="00776B86" w:rsidP="00776B86">
      <w:pPr>
        <w:ind w:right="-179"/>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«____»___________2020 р.</w:t>
      </w: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776B86" w:rsidRPr="00507BF1" w:rsidRDefault="00776B86" w:rsidP="00776B86">
      <w:pPr>
        <w:ind w:right="-179"/>
        <w:jc w:val="center"/>
        <w:rPr>
          <w:rFonts w:ascii="Times New Roman" w:eastAsia="Times New Roman" w:hAnsi="Times New Roman" w:cs="Times New Roman"/>
          <w:b/>
          <w:sz w:val="32"/>
          <w:szCs w:val="32"/>
          <w:u w:val="single"/>
        </w:rPr>
      </w:pPr>
    </w:p>
    <w:p w:rsidR="0021132C" w:rsidRPr="00507BF1" w:rsidRDefault="0021132C" w:rsidP="00B94428">
      <w:pPr>
        <w:spacing w:line="240" w:lineRule="auto"/>
        <w:ind w:left="-1417" w:right="-850"/>
        <w:jc w:val="center"/>
        <w:rPr>
          <w:rFonts w:ascii="Times New Roman" w:eastAsia="Times New Roman" w:hAnsi="Times New Roman" w:cs="Times New Roman"/>
          <w:b/>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highlight w:val="white"/>
        </w:rPr>
      </w:pPr>
      <w:r w:rsidRPr="00507BF1">
        <w:rPr>
          <w:rFonts w:ascii="Times New Roman" w:eastAsia="Times New Roman" w:hAnsi="Times New Roman" w:cs="Times New Roman"/>
          <w:b/>
          <w:sz w:val="28"/>
          <w:szCs w:val="28"/>
          <w:highlight w:val="white"/>
        </w:rPr>
        <w:t xml:space="preserve">ПЕРЕДМОВА </w:t>
      </w:r>
    </w:p>
    <w:p w:rsidR="00591340" w:rsidRDefault="00591340">
      <w:pPr>
        <w:spacing w:after="0" w:line="240" w:lineRule="auto"/>
        <w:ind w:firstLine="566"/>
        <w:jc w:val="both"/>
        <w:rPr>
          <w:rFonts w:ascii="Times New Roman" w:eastAsia="Times New Roman" w:hAnsi="Times New Roman" w:cs="Times New Roman"/>
          <w:sz w:val="28"/>
          <w:szCs w:val="28"/>
        </w:rPr>
      </w:pPr>
    </w:p>
    <w:p w:rsidR="004F0CA7" w:rsidRDefault="004F0CA7">
      <w:pPr>
        <w:spacing w:after="0" w:line="240" w:lineRule="auto"/>
        <w:ind w:firstLine="566"/>
        <w:jc w:val="both"/>
        <w:rPr>
          <w:rFonts w:ascii="Times New Roman" w:eastAsia="Times New Roman" w:hAnsi="Times New Roman" w:cs="Times New Roman"/>
          <w:sz w:val="28"/>
          <w:szCs w:val="28"/>
        </w:rPr>
      </w:pPr>
      <w:r w:rsidRPr="004F0CA7">
        <w:rPr>
          <w:rFonts w:ascii="Times New Roman" w:eastAsia="Times New Roman" w:hAnsi="Times New Roman" w:cs="Times New Roman"/>
          <w:sz w:val="28"/>
          <w:szCs w:val="28"/>
        </w:rPr>
        <w:t xml:space="preserve">Освітньо-професійна програма «Стоматологія» другого (магістерського) рівня вищої освіти зі спеціальності 221 «Стоматологія», галузі знань 22 «Охорона здоров’я» розроблена відповідно до Закону України «Про вищу освіту», </w:t>
      </w:r>
      <w:r>
        <w:rPr>
          <w:rFonts w:ascii="Times New Roman" w:eastAsia="Times New Roman" w:hAnsi="Times New Roman" w:cs="Times New Roman"/>
          <w:sz w:val="28"/>
          <w:szCs w:val="28"/>
        </w:rPr>
        <w:t>с</w:t>
      </w:r>
      <w:r w:rsidRPr="004F0CA7">
        <w:rPr>
          <w:rFonts w:ascii="Times New Roman" w:eastAsia="Times New Roman" w:hAnsi="Times New Roman" w:cs="Times New Roman"/>
          <w:sz w:val="28"/>
          <w:szCs w:val="28"/>
        </w:rPr>
        <w:t>тандарту вищої освіти за спеціальністю 221 «Стоматологія» для</w:t>
      </w:r>
      <w:r>
        <w:rPr>
          <w:rFonts w:ascii="Times New Roman" w:eastAsia="Times New Roman" w:hAnsi="Times New Roman" w:cs="Times New Roman"/>
          <w:sz w:val="28"/>
          <w:szCs w:val="28"/>
        </w:rPr>
        <w:t xml:space="preserve"> другого (магістерського) рівня</w:t>
      </w:r>
      <w:r w:rsidRPr="004F0CA7">
        <w:rPr>
          <w:rFonts w:ascii="Times New Roman" w:eastAsia="Times New Roman" w:hAnsi="Times New Roman" w:cs="Times New Roman"/>
          <w:sz w:val="28"/>
          <w:szCs w:val="28"/>
        </w:rPr>
        <w:t xml:space="preserve"> вищої освіти</w:t>
      </w:r>
      <w:r>
        <w:rPr>
          <w:rFonts w:ascii="Times New Roman" w:eastAsia="Times New Roman" w:hAnsi="Times New Roman" w:cs="Times New Roman"/>
          <w:sz w:val="28"/>
          <w:szCs w:val="28"/>
        </w:rPr>
        <w:t>, затвердженого наказом МОН України від 24.06.2019 № 879</w:t>
      </w:r>
      <w:r w:rsidRPr="004F0C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4F0CA7">
        <w:rPr>
          <w:rFonts w:ascii="Times New Roman" w:eastAsia="Times New Roman" w:hAnsi="Times New Roman" w:cs="Times New Roman"/>
          <w:sz w:val="28"/>
          <w:szCs w:val="28"/>
        </w:rPr>
        <w:t xml:space="preserve">останови Кабінету Міністрів від 29.04.2015 </w:t>
      </w:r>
      <w:r>
        <w:rPr>
          <w:rFonts w:ascii="Times New Roman" w:eastAsia="Times New Roman" w:hAnsi="Times New Roman" w:cs="Times New Roman"/>
          <w:sz w:val="28"/>
          <w:szCs w:val="28"/>
        </w:rPr>
        <w:br/>
      </w:r>
      <w:r w:rsidRPr="004F0CA7">
        <w:rPr>
          <w:rFonts w:ascii="Times New Roman" w:eastAsia="Times New Roman" w:hAnsi="Times New Roman" w:cs="Times New Roman"/>
          <w:sz w:val="28"/>
          <w:szCs w:val="28"/>
        </w:rPr>
        <w:t>№ 266 «Про затвердження переліку галузей знань і спеціальностей, за якими здійснюється підготовка здобувачів вищої освіти»</w:t>
      </w:r>
      <w:r>
        <w:rPr>
          <w:rFonts w:ascii="Times New Roman" w:eastAsia="Times New Roman" w:hAnsi="Times New Roman" w:cs="Times New Roman"/>
          <w:sz w:val="28"/>
          <w:szCs w:val="28"/>
        </w:rPr>
        <w:t xml:space="preserve"> (із змінами)</w:t>
      </w:r>
      <w:r w:rsidRPr="004F0CA7">
        <w:rPr>
          <w:rFonts w:ascii="Times New Roman" w:eastAsia="Times New Roman" w:hAnsi="Times New Roman" w:cs="Times New Roman"/>
          <w:sz w:val="28"/>
          <w:szCs w:val="28"/>
        </w:rPr>
        <w:t>, постанови Кабінету Міністрів України від 30.12.2015 № 1187 «Про затвердження Ліцензійних умов провадження освітньої діяльності закладів освіти»</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постанови Кабінету Міністрів України від 23.11.2011 №</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 xml:space="preserve">1341 «Про затвердження Національної рамки кваліфікацій» </w:t>
      </w:r>
      <w:r>
        <w:rPr>
          <w:rFonts w:ascii="Times New Roman" w:eastAsia="Times New Roman" w:hAnsi="Times New Roman" w:cs="Times New Roman"/>
          <w:sz w:val="28"/>
          <w:szCs w:val="28"/>
        </w:rPr>
        <w:t>(</w:t>
      </w:r>
      <w:r w:rsidRPr="004F0CA7">
        <w:rPr>
          <w:rFonts w:ascii="Times New Roman" w:eastAsia="Times New Roman" w:hAnsi="Times New Roman" w:cs="Times New Roman"/>
          <w:sz w:val="28"/>
          <w:szCs w:val="28"/>
        </w:rPr>
        <w:t>із змінами</w:t>
      </w:r>
      <w:r>
        <w:rPr>
          <w:rFonts w:ascii="Times New Roman" w:eastAsia="Times New Roman" w:hAnsi="Times New Roman" w:cs="Times New Roman"/>
          <w:sz w:val="28"/>
          <w:szCs w:val="28"/>
        </w:rPr>
        <w:t>)</w:t>
      </w:r>
      <w:r w:rsidRPr="004F0CA7">
        <w:rPr>
          <w:rFonts w:ascii="Times New Roman" w:eastAsia="Times New Roman" w:hAnsi="Times New Roman" w:cs="Times New Roman"/>
          <w:sz w:val="28"/>
          <w:szCs w:val="28"/>
        </w:rPr>
        <w:t xml:space="preserve">, постанови Кабінету Міністрів України від 28.03.2018 </w:t>
      </w:r>
      <w:r>
        <w:rPr>
          <w:rFonts w:ascii="Times New Roman" w:eastAsia="Times New Roman" w:hAnsi="Times New Roman" w:cs="Times New Roman"/>
          <w:sz w:val="28"/>
          <w:szCs w:val="28"/>
        </w:rPr>
        <w:t xml:space="preserve"> </w:t>
      </w:r>
      <w:r w:rsidRPr="004F0CA7">
        <w:rPr>
          <w:rFonts w:ascii="Times New Roman" w:eastAsia="Times New Roman" w:hAnsi="Times New Roman" w:cs="Times New Roman"/>
          <w:sz w:val="28"/>
          <w:szCs w:val="28"/>
        </w:rPr>
        <w:t xml:space="preserve"> № 334 «Про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w:t>
      </w:r>
    </w:p>
    <w:p w:rsidR="004F0CA7" w:rsidRDefault="004F0CA7">
      <w:pPr>
        <w:spacing w:after="0" w:line="240" w:lineRule="auto"/>
        <w:ind w:firstLine="566"/>
        <w:jc w:val="both"/>
        <w:rPr>
          <w:rFonts w:ascii="Times New Roman" w:eastAsia="Times New Roman" w:hAnsi="Times New Roman" w:cs="Times New Roman"/>
          <w:sz w:val="28"/>
          <w:szCs w:val="28"/>
        </w:rPr>
      </w:pPr>
      <w:r w:rsidRPr="004F0CA7">
        <w:rPr>
          <w:rFonts w:ascii="Times New Roman" w:eastAsia="Times New Roman" w:hAnsi="Times New Roman" w:cs="Times New Roman"/>
          <w:sz w:val="28"/>
          <w:szCs w:val="28"/>
        </w:rPr>
        <w:t>Освітньо-професійна програма є нормативним документом, в якому визначені профіль програми, перелік компонент програми</w:t>
      </w:r>
      <w:r w:rsidR="00591340">
        <w:rPr>
          <w:rFonts w:ascii="Times New Roman" w:eastAsia="Times New Roman" w:hAnsi="Times New Roman" w:cs="Times New Roman"/>
          <w:sz w:val="28"/>
          <w:szCs w:val="28"/>
        </w:rPr>
        <w:t xml:space="preserve"> та послідовність їх вивчення, </w:t>
      </w:r>
      <w:r w:rsidRPr="004F0CA7">
        <w:rPr>
          <w:rFonts w:ascii="Times New Roman" w:eastAsia="Times New Roman" w:hAnsi="Times New Roman" w:cs="Times New Roman"/>
          <w:sz w:val="28"/>
          <w:szCs w:val="28"/>
        </w:rPr>
        <w:t>кількість кредитів ЄКТС, необхідних для виконання цієї програми, форма ат</w:t>
      </w:r>
      <w:r w:rsidR="00591340">
        <w:rPr>
          <w:rFonts w:ascii="Times New Roman" w:eastAsia="Times New Roman" w:hAnsi="Times New Roman" w:cs="Times New Roman"/>
          <w:sz w:val="28"/>
          <w:szCs w:val="28"/>
        </w:rPr>
        <w:t>естації здобувачів вищої освіти,</w:t>
      </w:r>
      <w:r w:rsidRPr="004F0CA7">
        <w:rPr>
          <w:rFonts w:ascii="Times New Roman" w:eastAsia="Times New Roman" w:hAnsi="Times New Roman" w:cs="Times New Roman"/>
          <w:sz w:val="28"/>
          <w:szCs w:val="28"/>
        </w:rPr>
        <w:t xml:space="preserve"> </w:t>
      </w:r>
      <w:r w:rsidR="00591340" w:rsidRPr="00507BF1">
        <w:rPr>
          <w:rFonts w:ascii="Times New Roman" w:eastAsia="Times New Roman" w:hAnsi="Times New Roman" w:cs="Times New Roman"/>
          <w:sz w:val="28"/>
          <w:szCs w:val="28"/>
        </w:rPr>
        <w:t xml:space="preserve">а також перелік загальних і спеціальних (фахових) компетентностей, сформульованих у термінах результатів навчання </w:t>
      </w:r>
      <w:r w:rsidR="00591340" w:rsidRPr="00507BF1">
        <w:rPr>
          <w:rFonts w:ascii="Times New Roman" w:eastAsia="Times New Roman" w:hAnsi="Times New Roman" w:cs="Times New Roman"/>
          <w:sz w:val="28"/>
          <w:szCs w:val="28"/>
          <w:highlight w:val="white"/>
        </w:rPr>
        <w:t xml:space="preserve">фахівців </w:t>
      </w:r>
      <w:r w:rsidR="00591340" w:rsidRPr="00507BF1">
        <w:rPr>
          <w:rFonts w:ascii="Times New Roman" w:eastAsia="Times New Roman" w:hAnsi="Times New Roman" w:cs="Times New Roman"/>
          <w:sz w:val="28"/>
          <w:szCs w:val="28"/>
        </w:rPr>
        <w:t>для другого (магістерського) рівня вищої освіти галузі знань 22 Охорона здоров’я спеціальності 221 Стоматологія.</w:t>
      </w:r>
    </w:p>
    <w:p w:rsidR="004F0CA7" w:rsidRDefault="004F0CA7">
      <w:pPr>
        <w:spacing w:after="0" w:line="240" w:lineRule="auto"/>
        <w:ind w:firstLine="566"/>
        <w:jc w:val="both"/>
        <w:rPr>
          <w:rFonts w:ascii="Times New Roman" w:eastAsia="Times New Roman" w:hAnsi="Times New Roman" w:cs="Times New Roman"/>
          <w:sz w:val="28"/>
          <w:szCs w:val="28"/>
        </w:rPr>
      </w:pPr>
      <w:r w:rsidRPr="004F0CA7">
        <w:rPr>
          <w:rFonts w:ascii="Times New Roman" w:eastAsia="Times New Roman" w:hAnsi="Times New Roman" w:cs="Times New Roman"/>
          <w:sz w:val="28"/>
          <w:szCs w:val="28"/>
        </w:rPr>
        <w:t>Освітньо-професійна програма розроблена робочою групою у складі:</w:t>
      </w:r>
    </w:p>
    <w:p w:rsidR="00591340" w:rsidRPr="00591340" w:rsidRDefault="00014C0E" w:rsidP="00591340">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Кузняк Н.Б. – завідувач кафедри хірургічної стоматології та щелепно-лицев</w:t>
      </w:r>
      <w:r w:rsidR="00591340">
        <w:rPr>
          <w:rFonts w:ascii="Times New Roman" w:eastAsia="Times New Roman" w:hAnsi="Times New Roman" w:cs="Times New Roman"/>
          <w:color w:val="000000"/>
          <w:sz w:val="28"/>
          <w:szCs w:val="28"/>
        </w:rPr>
        <w:t>ої хірургії, д.мед.н., професор</w:t>
      </w:r>
      <w:r w:rsidR="00591340" w:rsidRPr="00591340">
        <w:rPr>
          <w:rFonts w:ascii="Times New Roman" w:eastAsia="Times New Roman" w:hAnsi="Times New Roman" w:cs="Times New Roman"/>
          <w:color w:val="000000"/>
          <w:sz w:val="28"/>
          <w:szCs w:val="28"/>
        </w:rPr>
        <w:t>, керівник про</w:t>
      </w:r>
      <w:r w:rsidR="00874785">
        <w:rPr>
          <w:rFonts w:ascii="Times New Roman" w:eastAsia="Times New Roman" w:hAnsi="Times New Roman" w:cs="Times New Roman"/>
          <w:color w:val="000000"/>
          <w:sz w:val="28"/>
          <w:szCs w:val="28"/>
        </w:rPr>
        <w:t>є</w:t>
      </w:r>
      <w:r w:rsidR="00591340" w:rsidRPr="00591340">
        <w:rPr>
          <w:rFonts w:ascii="Times New Roman" w:eastAsia="Times New Roman" w:hAnsi="Times New Roman" w:cs="Times New Roman"/>
          <w:color w:val="000000"/>
          <w:sz w:val="28"/>
          <w:szCs w:val="28"/>
        </w:rPr>
        <w:t>ктної групи (гарант освітньої програми);</w:t>
      </w:r>
    </w:p>
    <w:p w:rsidR="0021132C" w:rsidRPr="00507BF1" w:rsidRDefault="00014C0E"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Бєліков О.Б. </w:t>
      </w:r>
      <w:r w:rsidR="006A1CC6" w:rsidRPr="00507BF1">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завідувач кафедри ортопедичної стоматології, д.мед.н., професор</w:t>
      </w:r>
      <w:r w:rsidR="00874785">
        <w:rPr>
          <w:rFonts w:ascii="Times New Roman" w:eastAsia="Times New Roman" w:hAnsi="Times New Roman" w:cs="Times New Roman"/>
          <w:color w:val="000000"/>
          <w:sz w:val="28"/>
          <w:szCs w:val="28"/>
        </w:rPr>
        <w:t>, член проє</w:t>
      </w:r>
      <w:r w:rsidR="00591340" w:rsidRPr="00591340">
        <w:rPr>
          <w:rFonts w:ascii="Times New Roman" w:eastAsia="Times New Roman" w:hAnsi="Times New Roman" w:cs="Times New Roman"/>
          <w:color w:val="000000"/>
          <w:sz w:val="28"/>
          <w:szCs w:val="28"/>
        </w:rPr>
        <w:t>ктної групи;</w:t>
      </w:r>
      <w:r w:rsidRPr="00507BF1">
        <w:rPr>
          <w:rFonts w:ascii="Times New Roman" w:eastAsia="Times New Roman" w:hAnsi="Times New Roman" w:cs="Times New Roman"/>
          <w:color w:val="000000"/>
          <w:sz w:val="28"/>
          <w:szCs w:val="28"/>
        </w:rPr>
        <w:t xml:space="preserve"> </w:t>
      </w:r>
    </w:p>
    <w:p w:rsidR="00591340" w:rsidRPr="00507BF1" w:rsidRDefault="00591340" w:rsidP="00591340">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Батіг В.М.  – завідувач кафедри терапевтичної</w:t>
      </w:r>
      <w:r>
        <w:rPr>
          <w:rFonts w:ascii="Times New Roman" w:eastAsia="Times New Roman" w:hAnsi="Times New Roman" w:cs="Times New Roman"/>
          <w:color w:val="000000"/>
          <w:sz w:val="28"/>
          <w:szCs w:val="28"/>
        </w:rPr>
        <w:t xml:space="preserve"> стоматології, к.мед.н., доцент</w:t>
      </w:r>
      <w:r w:rsidR="00874785">
        <w:rPr>
          <w:rFonts w:ascii="Times New Roman" w:eastAsia="Times New Roman" w:hAnsi="Times New Roman" w:cs="Times New Roman"/>
          <w:color w:val="000000"/>
          <w:sz w:val="28"/>
          <w:szCs w:val="28"/>
        </w:rPr>
        <w:t>, член проє</w:t>
      </w:r>
      <w:r w:rsidRPr="00591340">
        <w:rPr>
          <w:rFonts w:ascii="Times New Roman" w:eastAsia="Times New Roman" w:hAnsi="Times New Roman" w:cs="Times New Roman"/>
          <w:color w:val="000000"/>
          <w:sz w:val="28"/>
          <w:szCs w:val="28"/>
        </w:rPr>
        <w:t>ктної групи;</w:t>
      </w:r>
    </w:p>
    <w:p w:rsidR="0021132C" w:rsidRDefault="00014C0E"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Годованець О.І. </w:t>
      </w:r>
      <w:r w:rsidR="006A1CC6" w:rsidRPr="00507BF1">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завідувач кафедри стоматології ди</w:t>
      </w:r>
      <w:r w:rsidR="00591340">
        <w:rPr>
          <w:rFonts w:ascii="Times New Roman" w:eastAsia="Times New Roman" w:hAnsi="Times New Roman" w:cs="Times New Roman"/>
          <w:color w:val="000000"/>
          <w:sz w:val="28"/>
          <w:szCs w:val="28"/>
        </w:rPr>
        <w:t>тячого віку, д.мед.н., професор</w:t>
      </w:r>
      <w:r w:rsidR="00591340" w:rsidRPr="00591340">
        <w:rPr>
          <w:rFonts w:ascii="Times New Roman" w:eastAsia="Times New Roman" w:hAnsi="Times New Roman" w:cs="Times New Roman"/>
          <w:color w:val="000000"/>
          <w:sz w:val="28"/>
          <w:szCs w:val="28"/>
        </w:rPr>
        <w:t>,</w:t>
      </w:r>
      <w:r w:rsidR="00591340">
        <w:rPr>
          <w:rFonts w:ascii="Times New Roman" w:eastAsia="Times New Roman" w:hAnsi="Times New Roman" w:cs="Times New Roman"/>
          <w:color w:val="000000"/>
          <w:sz w:val="28"/>
          <w:szCs w:val="28"/>
        </w:rPr>
        <w:t xml:space="preserve"> член робочої</w:t>
      </w:r>
      <w:r w:rsidR="00591340" w:rsidRPr="00591340">
        <w:rPr>
          <w:rFonts w:ascii="Times New Roman" w:eastAsia="Times New Roman" w:hAnsi="Times New Roman" w:cs="Times New Roman"/>
          <w:color w:val="000000"/>
          <w:sz w:val="28"/>
          <w:szCs w:val="28"/>
        </w:rPr>
        <w:t xml:space="preserve"> групи</w:t>
      </w:r>
      <w:r w:rsidR="00874785">
        <w:rPr>
          <w:rFonts w:ascii="Times New Roman" w:eastAsia="Times New Roman" w:hAnsi="Times New Roman" w:cs="Times New Roman"/>
          <w:color w:val="000000"/>
          <w:sz w:val="28"/>
          <w:szCs w:val="28"/>
        </w:rPr>
        <w:t>;</w:t>
      </w:r>
    </w:p>
    <w:p w:rsidR="0052682A" w:rsidRPr="0052682A" w:rsidRDefault="0052682A" w:rsidP="0052682A">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2682A">
        <w:rPr>
          <w:rFonts w:ascii="Times New Roman" w:eastAsia="Times New Roman" w:hAnsi="Times New Roman" w:cs="Times New Roman"/>
          <w:color w:val="000000"/>
          <w:sz w:val="28"/>
          <w:szCs w:val="28"/>
        </w:rPr>
        <w:t>Гринкевич Л</w:t>
      </w:r>
      <w:r w:rsidR="004A4FE6">
        <w:rPr>
          <w:rFonts w:ascii="Times New Roman" w:eastAsia="Times New Roman" w:hAnsi="Times New Roman" w:cs="Times New Roman"/>
          <w:color w:val="000000"/>
          <w:sz w:val="28"/>
          <w:szCs w:val="28"/>
        </w:rPr>
        <w:t>.</w:t>
      </w:r>
      <w:r w:rsidRPr="0052682A">
        <w:rPr>
          <w:rFonts w:ascii="Times New Roman" w:eastAsia="Times New Roman" w:hAnsi="Times New Roman" w:cs="Times New Roman"/>
          <w:color w:val="000000"/>
          <w:sz w:val="28"/>
          <w:szCs w:val="28"/>
        </w:rPr>
        <w:t xml:space="preserve"> Г</w:t>
      </w:r>
      <w:r w:rsidR="004A4FE6">
        <w:rPr>
          <w:rFonts w:ascii="Times New Roman" w:eastAsia="Times New Roman" w:hAnsi="Times New Roman" w:cs="Times New Roman"/>
          <w:color w:val="000000"/>
          <w:sz w:val="28"/>
          <w:szCs w:val="28"/>
        </w:rPr>
        <w:t>.</w:t>
      </w:r>
      <w:r w:rsidRPr="00526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26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аспірант кафедри стоматології дитячого віку, член робочої групи;</w:t>
      </w:r>
    </w:p>
    <w:p w:rsidR="00874785" w:rsidRPr="00507BF1" w:rsidRDefault="00874785"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Токар О</w:t>
      </w:r>
      <w:r w:rsidR="004A4FE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w:t>
      </w:r>
      <w:r w:rsidR="004A4FE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асистент кафедри терапевтичної стоматології, член робочої</w:t>
      </w:r>
      <w:r w:rsidRPr="00591340">
        <w:rPr>
          <w:rFonts w:ascii="Times New Roman" w:eastAsia="Times New Roman" w:hAnsi="Times New Roman" w:cs="Times New Roman"/>
          <w:color w:val="000000"/>
          <w:sz w:val="28"/>
          <w:szCs w:val="28"/>
        </w:rPr>
        <w:t xml:space="preserve"> групи</w:t>
      </w:r>
      <w:r>
        <w:rPr>
          <w:rFonts w:ascii="Times New Roman" w:eastAsia="Times New Roman" w:hAnsi="Times New Roman" w:cs="Times New Roman"/>
          <w:color w:val="000000"/>
          <w:sz w:val="28"/>
          <w:szCs w:val="28"/>
        </w:rPr>
        <w:t>.</w:t>
      </w:r>
    </w:p>
    <w:p w:rsidR="00874785" w:rsidRPr="00414AD9" w:rsidRDefault="00874785" w:rsidP="00414AD9">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8"/>
          <w:szCs w:val="28"/>
        </w:rPr>
      </w:pPr>
    </w:p>
    <w:p w:rsidR="0021132C" w:rsidRPr="00507BF1" w:rsidRDefault="00014C0E" w:rsidP="006A1CC6">
      <w:pPr>
        <w:spacing w:after="0"/>
        <w:ind w:left="426"/>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Рецензії/відгуки </w:t>
      </w:r>
      <w:r w:rsidR="00591340" w:rsidRPr="00507BF1">
        <w:rPr>
          <w:rFonts w:ascii="Times New Roman" w:eastAsia="Times New Roman" w:hAnsi="Times New Roman" w:cs="Times New Roman"/>
          <w:b/>
          <w:sz w:val="28"/>
          <w:szCs w:val="28"/>
        </w:rPr>
        <w:t xml:space="preserve">зовнішніх </w:t>
      </w:r>
      <w:r w:rsidRPr="00507BF1">
        <w:rPr>
          <w:rFonts w:ascii="Times New Roman" w:eastAsia="Times New Roman" w:hAnsi="Times New Roman" w:cs="Times New Roman"/>
          <w:b/>
          <w:sz w:val="28"/>
          <w:szCs w:val="28"/>
        </w:rPr>
        <w:t>стейкхолдерів:</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Каськова Л.В. – завідувач кафедри дитячої терапевтичної стоматології з профілактикою стоматологічних захворювань Української медичної стоматології академії, д.мед.н., професор</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Павленко Р.П. – головний лікар «Центр щелепно-лицевої діагностики», ФОП</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Павлов О.Ю. – головний лікар КМУ «Міська дитяча стоматологічна поліклініка»</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Перебийніс П.П. – головний лікар «Студія естетичної стоматології Перебийноса Павла Петровича»</w:t>
      </w:r>
      <w:r w:rsidR="00591340">
        <w:rPr>
          <w:rFonts w:ascii="Times New Roman" w:eastAsia="Times New Roman" w:hAnsi="Times New Roman" w:cs="Times New Roman"/>
          <w:color w:val="000000"/>
          <w:sz w:val="28"/>
          <w:szCs w:val="28"/>
        </w:rPr>
        <w:t>;</w:t>
      </w:r>
    </w:p>
    <w:p w:rsidR="006A1CC6" w:rsidRPr="00507BF1" w:rsidRDefault="006A1CC6" w:rsidP="006A1CC6">
      <w:pPr>
        <w:numPr>
          <w:ilvl w:val="0"/>
          <w:numId w:val="14"/>
        </w:numPr>
        <w:pBdr>
          <w:top w:val="nil"/>
          <w:left w:val="nil"/>
          <w:bottom w:val="nil"/>
          <w:right w:val="nil"/>
          <w:between w:val="nil"/>
        </w:pBdr>
        <w:spacing w:after="0" w:line="240" w:lineRule="auto"/>
        <w:ind w:left="851" w:hanging="285"/>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Шувалов С.М. – завідувач кафедри хірургічної стоматології та щелепно-лицевої хірургії Вінницького національного медичного університету ім. М.І. Пирогова, д.мед.н., професор</w:t>
      </w:r>
      <w:r w:rsidR="00591340">
        <w:rPr>
          <w:rFonts w:ascii="Times New Roman" w:eastAsia="Times New Roman" w:hAnsi="Times New Roman" w:cs="Times New Roman"/>
          <w:color w:val="000000"/>
          <w:sz w:val="28"/>
          <w:szCs w:val="28"/>
        </w:rPr>
        <w:t>.</w:t>
      </w:r>
    </w:p>
    <w:p w:rsidR="00591340" w:rsidRDefault="0059134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21132C" w:rsidRPr="006A0BE4" w:rsidRDefault="00014C0E" w:rsidP="006A0BE4">
      <w:pPr>
        <w:pStyle w:val="a6"/>
        <w:numPr>
          <w:ilvl w:val="0"/>
          <w:numId w:val="19"/>
        </w:numPr>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sidRPr="006A0BE4">
        <w:rPr>
          <w:rFonts w:ascii="Times New Roman" w:eastAsia="Times New Roman" w:hAnsi="Times New Roman" w:cs="Times New Roman"/>
          <w:b/>
          <w:color w:val="000000"/>
          <w:sz w:val="28"/>
          <w:szCs w:val="28"/>
        </w:rPr>
        <w:t>ПРОФІЛЬ ОСВІТНЬОЇ ПРОГРАМИ</w:t>
      </w:r>
    </w:p>
    <w:tbl>
      <w:tblPr>
        <w:tblStyle w:val="40"/>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6570"/>
      </w:tblGrid>
      <w:tr w:rsidR="0010524B" w:rsidRPr="00507BF1" w:rsidTr="00321DE4">
        <w:trPr>
          <w:trHeight w:val="20"/>
        </w:trPr>
        <w:tc>
          <w:tcPr>
            <w:tcW w:w="9855" w:type="dxa"/>
            <w:gridSpan w:val="2"/>
            <w:shd w:val="clear" w:color="auto" w:fill="D9D9D9"/>
          </w:tcPr>
          <w:p w:rsidR="0010524B" w:rsidRPr="00507BF1" w:rsidRDefault="0010524B" w:rsidP="00321DE4">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t>1 - Загальна інформація</w:t>
            </w:r>
          </w:p>
        </w:tc>
      </w:tr>
      <w:tr w:rsidR="0021132C" w:rsidRPr="00507BF1" w:rsidTr="00B319BC">
        <w:trPr>
          <w:trHeight w:val="572"/>
        </w:trPr>
        <w:tc>
          <w:tcPr>
            <w:tcW w:w="3285" w:type="dxa"/>
          </w:tcPr>
          <w:p w:rsidR="0021132C" w:rsidRPr="00507BF1" w:rsidRDefault="00014C0E" w:rsidP="00ED0300">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Повна назва закладу вищої освіти та структурного підрозділу</w:t>
            </w:r>
          </w:p>
        </w:tc>
        <w:tc>
          <w:tcPr>
            <w:tcW w:w="6570" w:type="dxa"/>
          </w:tcPr>
          <w:p w:rsidR="0021132C" w:rsidRPr="00507BF1" w:rsidRDefault="00C22E22" w:rsidP="00B319BC">
            <w:pPr>
              <w:shd w:val="clear" w:color="auto" w:fill="FFFFFF"/>
              <w:spacing w:after="0" w:line="240" w:lineRule="auto"/>
              <w:ind w:left="117"/>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Вищий державний навчальний заклад України «</w:t>
            </w:r>
            <w:r w:rsidR="00014C0E" w:rsidRPr="00507BF1">
              <w:rPr>
                <w:rFonts w:ascii="Times New Roman" w:eastAsia="Times New Roman" w:hAnsi="Times New Roman" w:cs="Times New Roman"/>
                <w:sz w:val="28"/>
                <w:szCs w:val="28"/>
                <w:highlight w:val="white"/>
              </w:rPr>
              <w:t>Буковинський державний медичний університет</w:t>
            </w:r>
            <w:r w:rsidRPr="00507BF1">
              <w:rPr>
                <w:rFonts w:ascii="Times New Roman" w:eastAsia="Times New Roman" w:hAnsi="Times New Roman" w:cs="Times New Roman"/>
                <w:sz w:val="28"/>
                <w:szCs w:val="28"/>
                <w:highlight w:val="white"/>
              </w:rPr>
              <w:t>»,</w:t>
            </w:r>
            <w:r w:rsidR="00014C0E" w:rsidRPr="00507BF1">
              <w:rPr>
                <w:rFonts w:ascii="Times New Roman" w:eastAsia="Times New Roman" w:hAnsi="Times New Roman" w:cs="Times New Roman"/>
                <w:sz w:val="28"/>
                <w:szCs w:val="28"/>
                <w:highlight w:val="white"/>
              </w:rPr>
              <w:t xml:space="preserve"> </w:t>
            </w:r>
          </w:p>
          <w:p w:rsidR="0021132C" w:rsidRPr="00507BF1" w:rsidRDefault="00C22E22" w:rsidP="00B319BC">
            <w:pPr>
              <w:shd w:val="clear" w:color="auto" w:fill="FFFFFF"/>
              <w:spacing w:after="0" w:line="240" w:lineRule="auto"/>
              <w:ind w:left="117"/>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С</w:t>
            </w:r>
            <w:r w:rsidR="00014C0E" w:rsidRPr="00507BF1">
              <w:rPr>
                <w:rFonts w:ascii="Times New Roman" w:eastAsia="Times New Roman" w:hAnsi="Times New Roman" w:cs="Times New Roman"/>
                <w:sz w:val="28"/>
                <w:szCs w:val="28"/>
                <w:highlight w:val="white"/>
              </w:rPr>
              <w:t>томатологічний</w:t>
            </w:r>
            <w:r w:rsidRPr="00507BF1">
              <w:rPr>
                <w:rFonts w:ascii="Times New Roman" w:eastAsia="Times New Roman" w:hAnsi="Times New Roman" w:cs="Times New Roman"/>
                <w:sz w:val="28"/>
                <w:szCs w:val="28"/>
                <w:highlight w:val="white"/>
              </w:rPr>
              <w:t xml:space="preserve"> факультет</w:t>
            </w:r>
          </w:p>
        </w:tc>
      </w:tr>
      <w:tr w:rsidR="0021132C" w:rsidRPr="00507BF1" w:rsidTr="00B319BC">
        <w:trPr>
          <w:trHeight w:val="599"/>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Рівень освіти та назва кваліфікації мовою оригіналу</w:t>
            </w:r>
          </w:p>
        </w:tc>
        <w:tc>
          <w:tcPr>
            <w:tcW w:w="6570" w:type="dxa"/>
          </w:tcPr>
          <w:p w:rsidR="0021132C" w:rsidRPr="00507BF1" w:rsidRDefault="00014C0E"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Другий (магістерський) рівень вищої освіти </w:t>
            </w:r>
          </w:p>
          <w:p w:rsidR="00C22E22" w:rsidRPr="00507BF1" w:rsidRDefault="00C22E22"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Кваліфікація освітня – магістр стоматології</w:t>
            </w:r>
          </w:p>
          <w:p w:rsidR="0021132C" w:rsidRPr="00507BF1" w:rsidRDefault="00C22E22" w:rsidP="00B319BC">
            <w:pPr>
              <w:shd w:val="clear" w:color="auto" w:fill="FFFFFF"/>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Кваліфікація професійна – лікар-стоматолог</w:t>
            </w:r>
          </w:p>
        </w:tc>
      </w:tr>
      <w:tr w:rsidR="0021132C" w:rsidRPr="00507BF1" w:rsidTr="00B319BC">
        <w:trPr>
          <w:trHeight w:val="20"/>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Офіційна назва освітньої</w:t>
            </w:r>
          </w:p>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програми</w:t>
            </w:r>
          </w:p>
        </w:tc>
        <w:tc>
          <w:tcPr>
            <w:tcW w:w="6570" w:type="dxa"/>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Стоматологія</w:t>
            </w:r>
          </w:p>
        </w:tc>
      </w:tr>
      <w:tr w:rsidR="0021132C" w:rsidRPr="00507BF1" w:rsidTr="00B319BC">
        <w:trPr>
          <w:trHeight w:val="368"/>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Назва галузі знань</w:t>
            </w:r>
          </w:p>
        </w:tc>
        <w:tc>
          <w:tcPr>
            <w:tcW w:w="6570" w:type="dxa"/>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22 Охорона здоров’я </w:t>
            </w:r>
          </w:p>
        </w:tc>
      </w:tr>
      <w:tr w:rsidR="0021132C" w:rsidRPr="00507BF1" w:rsidTr="00B319BC">
        <w:trPr>
          <w:trHeight w:val="70"/>
        </w:trPr>
        <w:tc>
          <w:tcPr>
            <w:tcW w:w="3285" w:type="dxa"/>
          </w:tcPr>
          <w:p w:rsidR="0021132C" w:rsidRPr="00507BF1" w:rsidRDefault="00014C0E" w:rsidP="00ED0300">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Назва спеціальності</w:t>
            </w:r>
          </w:p>
        </w:tc>
        <w:tc>
          <w:tcPr>
            <w:tcW w:w="6570" w:type="dxa"/>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221 Стоматологія</w:t>
            </w:r>
          </w:p>
        </w:tc>
      </w:tr>
      <w:tr w:rsidR="0021132C" w:rsidRPr="00507BF1" w:rsidTr="00B319BC">
        <w:trPr>
          <w:trHeight w:val="20"/>
        </w:trPr>
        <w:tc>
          <w:tcPr>
            <w:tcW w:w="3285" w:type="dxa"/>
          </w:tcPr>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Обмеження щодо форм навчання</w:t>
            </w:r>
          </w:p>
        </w:tc>
        <w:tc>
          <w:tcPr>
            <w:tcW w:w="6570" w:type="dxa"/>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Дозволяється підготовка тільки за очною (денною) формою навчання </w:t>
            </w:r>
          </w:p>
        </w:tc>
      </w:tr>
      <w:tr w:rsidR="0021132C" w:rsidRPr="00507BF1" w:rsidTr="00B319BC">
        <w:trPr>
          <w:trHeight w:val="20"/>
        </w:trPr>
        <w:tc>
          <w:tcPr>
            <w:tcW w:w="3285" w:type="dxa"/>
          </w:tcPr>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Тип диплому та обсяг освітньої програми</w:t>
            </w:r>
          </w:p>
        </w:tc>
        <w:tc>
          <w:tcPr>
            <w:tcW w:w="6570" w:type="dxa"/>
            <w:shd w:val="clear" w:color="auto" w:fill="auto"/>
          </w:tcPr>
          <w:p w:rsidR="0021132C" w:rsidRPr="00507BF1" w:rsidRDefault="00C22E22"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Диплом магістра</w:t>
            </w:r>
          </w:p>
          <w:p w:rsidR="00C22E22" w:rsidRPr="00507BF1" w:rsidRDefault="00C22E22"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Одиничний</w:t>
            </w:r>
          </w:p>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300 кредитів ЄКТС</w:t>
            </w:r>
            <w:r w:rsidR="0010524B" w:rsidRPr="00507BF1">
              <w:rPr>
                <w:rFonts w:ascii="Times New Roman" w:eastAsia="Times New Roman" w:hAnsi="Times New Roman" w:cs="Times New Roman"/>
                <w:sz w:val="28"/>
                <w:szCs w:val="28"/>
              </w:rPr>
              <w:t xml:space="preserve"> </w:t>
            </w:r>
          </w:p>
          <w:p w:rsidR="0021132C" w:rsidRPr="00507BF1" w:rsidRDefault="0010524B" w:rsidP="00591340">
            <w:pPr>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Термін навчання – </w:t>
            </w:r>
            <w:r w:rsidR="00014C0E" w:rsidRPr="00507BF1">
              <w:rPr>
                <w:rFonts w:ascii="Times New Roman" w:eastAsia="Times New Roman" w:hAnsi="Times New Roman" w:cs="Times New Roman"/>
                <w:sz w:val="28"/>
                <w:szCs w:val="28"/>
              </w:rPr>
              <w:t xml:space="preserve">5 років </w:t>
            </w:r>
            <w:r w:rsidRPr="00507BF1">
              <w:rPr>
                <w:rFonts w:ascii="Times New Roman" w:eastAsia="Times New Roman" w:hAnsi="Times New Roman" w:cs="Times New Roman"/>
                <w:sz w:val="28"/>
                <w:szCs w:val="28"/>
              </w:rPr>
              <w:t>на основі повної загальної середньої освіти</w:t>
            </w:r>
            <w:r w:rsidR="00ED0300" w:rsidRPr="00507BF1">
              <w:rPr>
                <w:rFonts w:ascii="Times New Roman" w:eastAsia="Times New Roman" w:hAnsi="Times New Roman" w:cs="Times New Roman"/>
                <w:sz w:val="28"/>
                <w:szCs w:val="28"/>
              </w:rPr>
              <w:t>, 4 роки – на основі ступеня «молодший бакалавр» (освітньо-кваліфікаційного рівня «молодший спеціаліст»)</w:t>
            </w:r>
          </w:p>
        </w:tc>
      </w:tr>
      <w:tr w:rsidR="0021132C" w:rsidRPr="00507BF1" w:rsidTr="00B319BC">
        <w:trPr>
          <w:trHeight w:val="1006"/>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Наявність акредитації</w:t>
            </w:r>
          </w:p>
        </w:tc>
        <w:tc>
          <w:tcPr>
            <w:tcW w:w="6570" w:type="dxa"/>
          </w:tcPr>
          <w:p w:rsidR="00B319BC" w:rsidRPr="00B319BC" w:rsidRDefault="00B319BC" w:rsidP="00591340">
            <w:pPr>
              <w:pStyle w:val="a6"/>
              <w:numPr>
                <w:ilvl w:val="0"/>
                <w:numId w:val="17"/>
              </w:numPr>
              <w:spacing w:after="0" w:line="240" w:lineRule="auto"/>
              <w:ind w:left="403" w:right="215" w:hanging="284"/>
              <w:rPr>
                <w:rFonts w:ascii="Times New Roman" w:eastAsia="Times New Roman" w:hAnsi="Times New Roman" w:cs="Times New Roman"/>
                <w:sz w:val="28"/>
                <w:szCs w:val="28"/>
              </w:rPr>
            </w:pPr>
            <w:r w:rsidRPr="00B319BC">
              <w:rPr>
                <w:rFonts w:ascii="Times New Roman" w:eastAsia="Times New Roman" w:hAnsi="Times New Roman" w:cs="Times New Roman"/>
                <w:sz w:val="28"/>
                <w:szCs w:val="28"/>
              </w:rPr>
              <w:t>Національне агентство із з</w:t>
            </w:r>
            <w:r>
              <w:rPr>
                <w:rFonts w:ascii="Times New Roman" w:eastAsia="Times New Roman" w:hAnsi="Times New Roman" w:cs="Times New Roman"/>
                <w:sz w:val="28"/>
                <w:szCs w:val="28"/>
              </w:rPr>
              <w:t>абезпечення якості вищої освіти;</w:t>
            </w:r>
          </w:p>
          <w:p w:rsidR="00B319BC" w:rsidRPr="00B319BC" w:rsidRDefault="00B319BC" w:rsidP="00591340">
            <w:pPr>
              <w:pStyle w:val="a6"/>
              <w:numPr>
                <w:ilvl w:val="0"/>
                <w:numId w:val="17"/>
              </w:numPr>
              <w:spacing w:after="0" w:line="240" w:lineRule="auto"/>
              <w:ind w:left="403" w:right="215"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Україна;</w:t>
            </w:r>
          </w:p>
          <w:p w:rsidR="0021132C" w:rsidRPr="00B319BC" w:rsidRDefault="00B319BC" w:rsidP="00591340">
            <w:pPr>
              <w:pStyle w:val="a6"/>
              <w:numPr>
                <w:ilvl w:val="0"/>
                <w:numId w:val="17"/>
              </w:numPr>
              <w:spacing w:after="0" w:line="240" w:lineRule="auto"/>
              <w:ind w:left="403" w:right="215" w:hanging="284"/>
              <w:rPr>
                <w:rFonts w:ascii="Times New Roman" w:eastAsia="Times New Roman" w:hAnsi="Times New Roman" w:cs="Times New Roman"/>
                <w:sz w:val="28"/>
                <w:szCs w:val="28"/>
              </w:rPr>
            </w:pPr>
            <w:r w:rsidRPr="00B319BC">
              <w:rPr>
                <w:rFonts w:ascii="Times New Roman" w:eastAsia="Times New Roman" w:hAnsi="Times New Roman" w:cs="Times New Roman"/>
                <w:sz w:val="28"/>
                <w:szCs w:val="28"/>
              </w:rPr>
              <w:t>Неакредитована</w:t>
            </w:r>
            <w:r>
              <w:rPr>
                <w:rFonts w:ascii="Times New Roman" w:eastAsia="Times New Roman" w:hAnsi="Times New Roman" w:cs="Times New Roman"/>
                <w:sz w:val="28"/>
                <w:szCs w:val="28"/>
              </w:rPr>
              <w:t>.</w:t>
            </w:r>
          </w:p>
        </w:tc>
      </w:tr>
      <w:tr w:rsidR="0021132C" w:rsidRPr="00507BF1" w:rsidTr="00B319BC">
        <w:trPr>
          <w:trHeight w:val="7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Цикл / рівень</w:t>
            </w:r>
          </w:p>
        </w:tc>
        <w:tc>
          <w:tcPr>
            <w:tcW w:w="6570" w:type="dxa"/>
          </w:tcPr>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Магістр: НРК України –</w:t>
            </w:r>
            <w:r w:rsidRPr="00507BF1">
              <w:rPr>
                <w:rFonts w:ascii="Times New Roman" w:eastAsia="Times New Roman" w:hAnsi="Times New Roman" w:cs="Times New Roman"/>
                <w:color w:val="EA9999"/>
                <w:sz w:val="28"/>
                <w:szCs w:val="28"/>
              </w:rPr>
              <w:t xml:space="preserve"> </w:t>
            </w:r>
            <w:r w:rsidRPr="00507BF1">
              <w:rPr>
                <w:rFonts w:ascii="Times New Roman" w:eastAsia="Times New Roman" w:hAnsi="Times New Roman" w:cs="Times New Roman"/>
                <w:b/>
                <w:sz w:val="28"/>
                <w:szCs w:val="28"/>
              </w:rPr>
              <w:t>7</w:t>
            </w:r>
            <w:r w:rsidRPr="00507BF1">
              <w:rPr>
                <w:rFonts w:ascii="Times New Roman" w:eastAsia="Times New Roman" w:hAnsi="Times New Roman" w:cs="Times New Roman"/>
                <w:b/>
                <w:color w:val="EA9999"/>
                <w:sz w:val="28"/>
                <w:szCs w:val="28"/>
              </w:rPr>
              <w:t xml:space="preserve"> </w:t>
            </w:r>
            <w:r w:rsidRPr="00507BF1">
              <w:rPr>
                <w:rFonts w:ascii="Times New Roman" w:eastAsia="Times New Roman" w:hAnsi="Times New Roman" w:cs="Times New Roman"/>
                <w:sz w:val="28"/>
                <w:szCs w:val="28"/>
              </w:rPr>
              <w:t xml:space="preserve">рівень, </w:t>
            </w:r>
          </w:p>
          <w:p w:rsidR="0021132C" w:rsidRPr="00507BF1" w:rsidRDefault="00014C0E" w:rsidP="00B319BC">
            <w:pP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FQ EHEA – другий цикл, EQF LLL – 7 рівень.</w:t>
            </w:r>
          </w:p>
        </w:tc>
      </w:tr>
      <w:tr w:rsidR="0021132C" w:rsidRPr="00507BF1" w:rsidTr="00B319BC">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Передумови</w:t>
            </w:r>
          </w:p>
        </w:tc>
        <w:tc>
          <w:tcPr>
            <w:tcW w:w="6570" w:type="dxa"/>
            <w:shd w:val="clear" w:color="auto" w:fill="FFFFFF"/>
          </w:tcPr>
          <w:p w:rsidR="0021132C" w:rsidRPr="00507BF1" w:rsidRDefault="000801D3" w:rsidP="00591340">
            <w:pPr>
              <w:spacing w:after="0" w:line="240" w:lineRule="auto"/>
              <w:ind w:left="117" w:right="1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Передумови</w:t>
            </w:r>
            <w:r w:rsidR="00014C0E" w:rsidRPr="00507BF1">
              <w:rPr>
                <w:rFonts w:ascii="Times New Roman" w:eastAsia="Times New Roman" w:hAnsi="Times New Roman" w:cs="Times New Roman"/>
                <w:sz w:val="28"/>
                <w:szCs w:val="28"/>
              </w:rPr>
              <w:t xml:space="preserve"> вступу визначаються </w:t>
            </w:r>
            <w:r w:rsidR="00525111" w:rsidRPr="00507BF1">
              <w:rPr>
                <w:rFonts w:ascii="Times New Roman" w:eastAsia="Times New Roman" w:hAnsi="Times New Roman" w:cs="Times New Roman"/>
                <w:sz w:val="28"/>
                <w:szCs w:val="28"/>
              </w:rPr>
              <w:t xml:space="preserve">Умовами прийому на навчання до закладів вищої освіти України,  </w:t>
            </w:r>
            <w:r w:rsidR="00014C0E" w:rsidRPr="00507BF1">
              <w:rPr>
                <w:rFonts w:ascii="Times New Roman" w:eastAsia="Times New Roman" w:hAnsi="Times New Roman" w:cs="Times New Roman"/>
                <w:sz w:val="28"/>
                <w:szCs w:val="28"/>
              </w:rPr>
              <w:t xml:space="preserve">Правилами прийому на навчання для здобуття вищої освіти </w:t>
            </w:r>
            <w:r w:rsidR="00525111" w:rsidRPr="00507BF1">
              <w:rPr>
                <w:rFonts w:ascii="Times New Roman" w:eastAsia="Times New Roman" w:hAnsi="Times New Roman" w:cs="Times New Roman"/>
                <w:sz w:val="28"/>
                <w:szCs w:val="28"/>
              </w:rPr>
              <w:t xml:space="preserve">у </w:t>
            </w:r>
            <w:r w:rsidR="00591340">
              <w:rPr>
                <w:rFonts w:ascii="Times New Roman" w:eastAsia="Times New Roman" w:hAnsi="Times New Roman" w:cs="Times New Roman"/>
                <w:sz w:val="28"/>
                <w:szCs w:val="28"/>
              </w:rPr>
              <w:t>ВДНЗ України</w:t>
            </w:r>
            <w:r w:rsidR="00525111" w:rsidRPr="00507BF1">
              <w:rPr>
                <w:rFonts w:ascii="Times New Roman" w:eastAsia="Times New Roman" w:hAnsi="Times New Roman" w:cs="Times New Roman"/>
                <w:sz w:val="28"/>
                <w:szCs w:val="28"/>
              </w:rPr>
              <w:t xml:space="preserve">  </w:t>
            </w:r>
            <w:r w:rsidR="00014C0E" w:rsidRPr="00507BF1">
              <w:rPr>
                <w:rFonts w:ascii="Times New Roman" w:eastAsia="Times New Roman" w:hAnsi="Times New Roman" w:cs="Times New Roman"/>
                <w:sz w:val="28"/>
                <w:szCs w:val="28"/>
              </w:rPr>
              <w:t xml:space="preserve"> </w:t>
            </w:r>
            <w:r w:rsidR="00525111" w:rsidRPr="00507BF1">
              <w:rPr>
                <w:rFonts w:ascii="Times New Roman" w:eastAsia="Times New Roman" w:hAnsi="Times New Roman" w:cs="Times New Roman"/>
                <w:sz w:val="28"/>
                <w:szCs w:val="28"/>
              </w:rPr>
              <w:t>«Буковинський державний медичний університет</w:t>
            </w:r>
            <w:r w:rsidR="00014C0E" w:rsidRPr="00507BF1">
              <w:rPr>
                <w:rFonts w:ascii="Times New Roman" w:eastAsia="Times New Roman" w:hAnsi="Times New Roman" w:cs="Times New Roman"/>
                <w:sz w:val="28"/>
                <w:szCs w:val="28"/>
              </w:rPr>
              <w:t>»</w:t>
            </w:r>
            <w:r w:rsidR="00525111" w:rsidRPr="00507BF1">
              <w:rPr>
                <w:rFonts w:ascii="Times New Roman" w:eastAsia="Times New Roman" w:hAnsi="Times New Roman" w:cs="Times New Roman"/>
                <w:sz w:val="28"/>
                <w:szCs w:val="28"/>
              </w:rPr>
              <w:t>.</w:t>
            </w:r>
            <w:r w:rsidR="00014C0E" w:rsidRPr="00507BF1">
              <w:rPr>
                <w:rFonts w:ascii="Times New Roman" w:eastAsia="Times New Roman" w:hAnsi="Times New Roman" w:cs="Times New Roman"/>
                <w:sz w:val="28"/>
                <w:szCs w:val="28"/>
              </w:rPr>
              <w:t xml:space="preserve"> </w:t>
            </w:r>
          </w:p>
          <w:p w:rsidR="0021132C" w:rsidRPr="00507BF1" w:rsidRDefault="00525111" w:rsidP="00591340">
            <w:pPr>
              <w:spacing w:after="0" w:line="240" w:lineRule="auto"/>
              <w:ind w:left="117" w:right="192"/>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Прийом на навчання на основі повної загальної середньої освіти,</w:t>
            </w:r>
            <w:r w:rsidR="00ED0300" w:rsidRPr="00507BF1">
              <w:rPr>
                <w:rFonts w:ascii="Times New Roman" w:eastAsia="Times New Roman" w:hAnsi="Times New Roman" w:cs="Times New Roman"/>
                <w:sz w:val="28"/>
                <w:szCs w:val="28"/>
              </w:rPr>
              <w:t xml:space="preserve"> а також </w:t>
            </w:r>
            <w:r w:rsidRPr="00507BF1">
              <w:rPr>
                <w:rFonts w:ascii="Times New Roman" w:eastAsia="Times New Roman" w:hAnsi="Times New Roman" w:cs="Times New Roman"/>
                <w:sz w:val="28"/>
                <w:szCs w:val="28"/>
              </w:rPr>
              <w:t xml:space="preserve">на основі </w:t>
            </w:r>
            <w:r w:rsidR="00ED0300" w:rsidRPr="00507BF1">
              <w:rPr>
                <w:rFonts w:ascii="Times New Roman" w:eastAsia="Times New Roman" w:hAnsi="Times New Roman" w:cs="Times New Roman"/>
                <w:sz w:val="28"/>
                <w:szCs w:val="28"/>
              </w:rPr>
              <w:t>ступеня «молодший бакалавр» (освітньо-кваліфікаційного рівня «молодший спеціаліст»)</w:t>
            </w:r>
            <w:r w:rsidRPr="00507BF1">
              <w:rPr>
                <w:rFonts w:ascii="Times New Roman" w:eastAsia="Times New Roman" w:hAnsi="Times New Roman" w:cs="Times New Roman"/>
                <w:sz w:val="28"/>
                <w:szCs w:val="28"/>
              </w:rPr>
              <w:t xml:space="preserve"> </w:t>
            </w:r>
            <w:r w:rsidR="00014C0E" w:rsidRPr="00507BF1">
              <w:rPr>
                <w:rFonts w:ascii="Times New Roman" w:eastAsia="Times New Roman" w:hAnsi="Times New Roman" w:cs="Times New Roman"/>
                <w:sz w:val="28"/>
                <w:szCs w:val="28"/>
              </w:rPr>
              <w:t>за спеціальн</w:t>
            </w:r>
            <w:r w:rsidRPr="00507BF1">
              <w:rPr>
                <w:rFonts w:ascii="Times New Roman" w:eastAsia="Times New Roman" w:hAnsi="Times New Roman" w:cs="Times New Roman"/>
                <w:sz w:val="28"/>
                <w:szCs w:val="28"/>
              </w:rPr>
              <w:t>остями</w:t>
            </w:r>
            <w:r w:rsidR="00014C0E" w:rsidRPr="00507BF1">
              <w:rPr>
                <w:rFonts w:ascii="Times New Roman" w:eastAsia="Times New Roman" w:hAnsi="Times New Roman" w:cs="Times New Roman"/>
                <w:sz w:val="28"/>
                <w:szCs w:val="28"/>
              </w:rPr>
              <w:t xml:space="preserve"> </w:t>
            </w:r>
            <w:r w:rsidR="00ED0300" w:rsidRPr="00507BF1">
              <w:rPr>
                <w:rFonts w:ascii="Times New Roman" w:eastAsia="Times New Roman" w:hAnsi="Times New Roman" w:cs="Times New Roman"/>
                <w:sz w:val="28"/>
                <w:szCs w:val="28"/>
              </w:rPr>
              <w:br/>
              <w:t xml:space="preserve">221 Стоматологія, </w:t>
            </w:r>
            <w:r w:rsidR="00014C0E" w:rsidRPr="00507BF1">
              <w:rPr>
                <w:rFonts w:ascii="Times New Roman" w:eastAsia="Times New Roman" w:hAnsi="Times New Roman" w:cs="Times New Roman"/>
                <w:sz w:val="28"/>
                <w:szCs w:val="28"/>
              </w:rPr>
              <w:t>5.12010104 Стоматологія, 5.12</w:t>
            </w:r>
            <w:r w:rsidR="00ED0300" w:rsidRPr="00507BF1">
              <w:rPr>
                <w:rFonts w:ascii="Times New Roman" w:eastAsia="Times New Roman" w:hAnsi="Times New Roman" w:cs="Times New Roman"/>
                <w:sz w:val="28"/>
                <w:szCs w:val="28"/>
              </w:rPr>
              <w:t>010106 Стоматологія ортопедична</w:t>
            </w:r>
            <w:r w:rsidR="00014C0E" w:rsidRPr="00507BF1">
              <w:rPr>
                <w:rFonts w:ascii="Times New Roman" w:eastAsia="Times New Roman" w:hAnsi="Times New Roman" w:cs="Times New Roman"/>
                <w:sz w:val="28"/>
                <w:szCs w:val="28"/>
              </w:rPr>
              <w:t xml:space="preserve">. </w:t>
            </w:r>
          </w:p>
        </w:tc>
      </w:tr>
      <w:tr w:rsidR="0021132C" w:rsidRPr="00507BF1" w:rsidTr="00B319BC">
        <w:trPr>
          <w:trHeight w:val="20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Мова(и) викладання</w:t>
            </w:r>
          </w:p>
        </w:tc>
        <w:tc>
          <w:tcPr>
            <w:tcW w:w="6570" w:type="dxa"/>
          </w:tcPr>
          <w:p w:rsidR="0021132C" w:rsidRPr="00507BF1" w:rsidRDefault="00014C0E" w:rsidP="00494D23">
            <w:pPr>
              <w:spacing w:after="0" w:line="240" w:lineRule="auto"/>
              <w:ind w:left="117"/>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англійська</w:t>
            </w:r>
          </w:p>
        </w:tc>
      </w:tr>
      <w:tr w:rsidR="0021132C" w:rsidRPr="00507BF1">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Термін дії освітньої</w:t>
            </w:r>
          </w:p>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програми</w:t>
            </w:r>
          </w:p>
        </w:tc>
        <w:tc>
          <w:tcPr>
            <w:tcW w:w="6570" w:type="dxa"/>
          </w:tcPr>
          <w:p w:rsidR="0021132C" w:rsidRPr="00507BF1" w:rsidRDefault="00014C0E" w:rsidP="00494D23">
            <w:pPr>
              <w:widowControl w:val="0"/>
              <w:pBdr>
                <w:top w:val="nil"/>
                <w:left w:val="nil"/>
                <w:bottom w:val="nil"/>
                <w:right w:val="nil"/>
                <w:between w:val="nil"/>
              </w:pBdr>
              <w:spacing w:after="0" w:line="240" w:lineRule="auto"/>
              <w:ind w:left="117"/>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Термін дії освітньо-професійної програми </w:t>
            </w:r>
            <w:r w:rsidR="0010524B" w:rsidRPr="00507BF1">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w:t>
            </w:r>
            <w:r w:rsidR="0010524B" w:rsidRPr="00507BF1">
              <w:rPr>
                <w:rFonts w:ascii="Times New Roman" w:eastAsia="Times New Roman" w:hAnsi="Times New Roman" w:cs="Times New Roman"/>
                <w:color w:val="000000"/>
                <w:sz w:val="28"/>
                <w:szCs w:val="28"/>
              </w:rPr>
              <w:br/>
            </w:r>
            <w:r w:rsidRPr="00507BF1">
              <w:rPr>
                <w:rFonts w:ascii="Times New Roman" w:eastAsia="Times New Roman" w:hAnsi="Times New Roman" w:cs="Times New Roman"/>
                <w:color w:val="000000"/>
                <w:sz w:val="28"/>
                <w:szCs w:val="28"/>
              </w:rPr>
              <w:t>до 2025 р</w:t>
            </w:r>
            <w:r w:rsidRPr="00507BF1">
              <w:rPr>
                <w:rFonts w:ascii="Times New Roman" w:eastAsia="Times New Roman" w:hAnsi="Times New Roman" w:cs="Times New Roman"/>
                <w:sz w:val="28"/>
                <w:szCs w:val="28"/>
              </w:rPr>
              <w:t>.</w:t>
            </w:r>
            <w:r w:rsidRPr="00507BF1">
              <w:rPr>
                <w:rFonts w:ascii="Times New Roman" w:eastAsia="Times New Roman" w:hAnsi="Times New Roman" w:cs="Times New Roman"/>
                <w:color w:val="000000"/>
                <w:sz w:val="28"/>
                <w:szCs w:val="28"/>
              </w:rPr>
              <w:t xml:space="preserve"> з дворічним плановим оновленням</w:t>
            </w:r>
          </w:p>
        </w:tc>
      </w:tr>
      <w:tr w:rsidR="0021132C" w:rsidRPr="00507BF1">
        <w:trPr>
          <w:trHeight w:val="20"/>
        </w:trPr>
        <w:tc>
          <w:tcPr>
            <w:tcW w:w="3285" w:type="dxa"/>
          </w:tcPr>
          <w:p w:rsidR="0021132C" w:rsidRPr="00507BF1" w:rsidRDefault="00014C0E">
            <w:pPr>
              <w:spacing w:after="0" w:line="240" w:lineRule="auto"/>
              <w:jc w:val="both"/>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Інтернет-адреса</w:t>
            </w:r>
            <w:r w:rsidR="00766F30">
              <w:rPr>
                <w:rFonts w:ascii="Times New Roman" w:eastAsia="Times New Roman" w:hAnsi="Times New Roman" w:cs="Times New Roman"/>
                <w:b/>
                <w:sz w:val="28"/>
                <w:szCs w:val="28"/>
              </w:rPr>
              <w:t xml:space="preserve"> </w:t>
            </w:r>
            <w:r w:rsidRPr="00507BF1">
              <w:rPr>
                <w:rFonts w:ascii="Times New Roman" w:eastAsia="Times New Roman" w:hAnsi="Times New Roman" w:cs="Times New Roman"/>
                <w:b/>
                <w:sz w:val="28"/>
                <w:szCs w:val="28"/>
              </w:rPr>
              <w:t>постійного розміщення опису освітньої програми</w:t>
            </w:r>
          </w:p>
        </w:tc>
        <w:tc>
          <w:tcPr>
            <w:tcW w:w="6570" w:type="dxa"/>
          </w:tcPr>
          <w:p w:rsidR="00E93998" w:rsidRPr="00420EDB" w:rsidRDefault="00720349" w:rsidP="00ED0300">
            <w:pPr>
              <w:widowControl w:val="0"/>
              <w:pBdr>
                <w:top w:val="nil"/>
                <w:left w:val="nil"/>
                <w:bottom w:val="nil"/>
                <w:right w:val="nil"/>
                <w:between w:val="nil"/>
              </w:pBdr>
              <w:spacing w:after="0" w:line="240" w:lineRule="auto"/>
              <w:ind w:left="117"/>
              <w:rPr>
                <w:rFonts w:ascii="Times New Roman" w:hAnsi="Times New Roman" w:cs="Times New Roman"/>
                <w:sz w:val="24"/>
                <w:szCs w:val="24"/>
              </w:rPr>
            </w:pPr>
            <w:hyperlink r:id="rId7" w:tgtFrame="_blank" w:history="1">
              <w:r w:rsidR="00766F30" w:rsidRPr="00420EDB">
                <w:rPr>
                  <w:rStyle w:val="a5"/>
                  <w:rFonts w:ascii="Times New Roman" w:hAnsi="Times New Roman" w:cs="Times New Roman"/>
                  <w:color w:val="1155CC"/>
                  <w:sz w:val="24"/>
                  <w:szCs w:val="24"/>
                  <w:shd w:val="clear" w:color="auto" w:fill="FFFFFF"/>
                </w:rPr>
                <w:t>https://www.bsmu.edu.ua/osvita/edu-programs/</w:t>
              </w:r>
            </w:hyperlink>
          </w:p>
          <w:p w:rsidR="00766F30" w:rsidRPr="00507BF1" w:rsidRDefault="00766F30" w:rsidP="00ED0300">
            <w:pPr>
              <w:widowControl w:val="0"/>
              <w:pBdr>
                <w:top w:val="nil"/>
                <w:left w:val="nil"/>
                <w:bottom w:val="nil"/>
                <w:right w:val="nil"/>
                <w:between w:val="nil"/>
              </w:pBdr>
              <w:spacing w:after="0" w:line="240" w:lineRule="auto"/>
              <w:ind w:left="117"/>
              <w:rPr>
                <w:rFonts w:ascii="Times New Roman" w:eastAsia="Times New Roman" w:hAnsi="Times New Roman" w:cs="Times New Roman"/>
                <w:color w:val="000000"/>
                <w:sz w:val="28"/>
                <w:szCs w:val="28"/>
              </w:rPr>
            </w:pPr>
          </w:p>
        </w:tc>
      </w:tr>
      <w:tr w:rsidR="0021132C" w:rsidRPr="00507BF1">
        <w:trPr>
          <w:trHeight w:val="20"/>
        </w:trPr>
        <w:tc>
          <w:tcPr>
            <w:tcW w:w="9855" w:type="dxa"/>
            <w:gridSpan w:val="2"/>
            <w:shd w:val="clear" w:color="auto" w:fill="D9D9D9"/>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t>2 – Мета освітньої програми</w:t>
            </w:r>
          </w:p>
        </w:tc>
      </w:tr>
      <w:tr w:rsidR="0021132C" w:rsidRPr="00507BF1" w:rsidTr="00190B32">
        <w:trPr>
          <w:trHeight w:val="3512"/>
        </w:trPr>
        <w:tc>
          <w:tcPr>
            <w:tcW w:w="9855" w:type="dxa"/>
            <w:gridSpan w:val="2"/>
          </w:tcPr>
          <w:p w:rsidR="00190B32" w:rsidRPr="00507BF1" w:rsidRDefault="00190B32" w:rsidP="00190B32">
            <w:pPr>
              <w:spacing w:after="0" w:line="240" w:lineRule="auto"/>
              <w:ind w:left="142" w:right="216" w:firstLine="284"/>
              <w:jc w:val="both"/>
              <w:rPr>
                <w:rFonts w:ascii="Times New Roman" w:eastAsia="Times New Roman" w:hAnsi="Times New Roman" w:cs="Times New Roman"/>
                <w:sz w:val="12"/>
                <w:szCs w:val="28"/>
              </w:rPr>
            </w:pPr>
          </w:p>
          <w:p w:rsidR="0021132C" w:rsidRPr="00507BF1" w:rsidRDefault="00014C0E" w:rsidP="00190B32">
            <w:pPr>
              <w:spacing w:after="0" w:line="240" w:lineRule="auto"/>
              <w:ind w:left="142" w:right="216" w:firstLine="284"/>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Забезпечення високоякісної освітньої, наукової, клінічної та параклінічної підготовки магістрів стоматології, на основі розробки, впровадження і застосування сучасних інноваційних освітніх технологій,  з урахуванням тенденцій розвитку спеціальності та передового досвіду міжнародних медичних шкіл, що корелює з місією та стратегічною метою університету. Підготовка кваліфікованих, конкурентоспроможних фахівців, які: володіють глибокими теоретичними знаннями та практичними навичками, загальними та фаховими компетентностями, які здатні комплексно аналізувати і розв’язувати  спеціалізовані задачі та практичні проблеми у професійній діяльності, що забезпечує вирішення клінічних завдань лікаря-стоматолога.</w:t>
            </w:r>
          </w:p>
        </w:tc>
      </w:tr>
      <w:tr w:rsidR="0021132C" w:rsidRPr="00507BF1">
        <w:trPr>
          <w:trHeight w:val="277"/>
        </w:trPr>
        <w:tc>
          <w:tcPr>
            <w:tcW w:w="9855" w:type="dxa"/>
            <w:gridSpan w:val="2"/>
            <w:shd w:val="clear" w:color="auto" w:fill="D9D9D9"/>
          </w:tcPr>
          <w:p w:rsidR="0021132C" w:rsidRPr="00507BF1" w:rsidRDefault="00014C0E">
            <w:pPr>
              <w:spacing w:after="0"/>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 – Характеристика освітньої програми</w:t>
            </w:r>
          </w:p>
        </w:tc>
      </w:tr>
      <w:tr w:rsidR="0021132C" w:rsidRPr="00507BF1" w:rsidTr="0010524B">
        <w:trPr>
          <w:trHeight w:val="943"/>
        </w:trPr>
        <w:tc>
          <w:tcPr>
            <w:tcW w:w="3285" w:type="dxa"/>
          </w:tcPr>
          <w:p w:rsidR="0021132C" w:rsidRPr="00507BF1" w:rsidRDefault="00014C0E" w:rsidP="00BC1AEF">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Предметна область</w:t>
            </w:r>
            <w:r w:rsidR="00BC1AEF">
              <w:rPr>
                <w:rFonts w:ascii="Times New Roman" w:eastAsia="Times New Roman" w:hAnsi="Times New Roman" w:cs="Times New Roman"/>
                <w:sz w:val="28"/>
                <w:szCs w:val="28"/>
              </w:rPr>
              <w:t xml:space="preserve"> (галузь знань, спеціальність)</w:t>
            </w:r>
          </w:p>
        </w:tc>
        <w:tc>
          <w:tcPr>
            <w:tcW w:w="6570" w:type="dxa"/>
          </w:tcPr>
          <w:p w:rsidR="0021132C" w:rsidRPr="00507BF1" w:rsidRDefault="00014C0E" w:rsidP="0010524B">
            <w:pPr>
              <w:pBdr>
                <w:top w:val="nil"/>
                <w:left w:val="nil"/>
                <w:bottom w:val="nil"/>
                <w:right w:val="nil"/>
                <w:between w:val="nil"/>
              </w:pBdr>
              <w:spacing w:after="0" w:line="240" w:lineRule="auto"/>
              <w:ind w:left="117"/>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22 Охорона здоров’я</w:t>
            </w:r>
          </w:p>
          <w:p w:rsidR="0021132C" w:rsidRPr="00507BF1" w:rsidRDefault="00014C0E" w:rsidP="0010524B">
            <w:pPr>
              <w:pBdr>
                <w:top w:val="nil"/>
                <w:left w:val="nil"/>
                <w:bottom w:val="nil"/>
                <w:right w:val="nil"/>
                <w:between w:val="nil"/>
              </w:pBdr>
              <w:spacing w:after="0" w:line="240" w:lineRule="auto"/>
              <w:ind w:left="117"/>
              <w:rPr>
                <w:b/>
                <w:sz w:val="28"/>
                <w:szCs w:val="28"/>
              </w:rPr>
            </w:pPr>
            <w:r w:rsidRPr="00507BF1">
              <w:rPr>
                <w:rFonts w:ascii="Times New Roman" w:eastAsia="Times New Roman" w:hAnsi="Times New Roman" w:cs="Times New Roman"/>
                <w:sz w:val="28"/>
                <w:szCs w:val="28"/>
              </w:rPr>
              <w:t>221 Стоматологія</w:t>
            </w:r>
          </w:p>
        </w:tc>
      </w:tr>
      <w:tr w:rsidR="0021132C" w:rsidRPr="00507BF1" w:rsidTr="00190B32">
        <w:trPr>
          <w:trHeight w:val="1391"/>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Орієнтація</w:t>
            </w:r>
          </w:p>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освітньої програми</w:t>
            </w:r>
          </w:p>
        </w:tc>
        <w:tc>
          <w:tcPr>
            <w:tcW w:w="6570" w:type="dxa"/>
          </w:tcPr>
          <w:p w:rsidR="0021132C" w:rsidRPr="00507BF1" w:rsidRDefault="00014C0E" w:rsidP="0010524B">
            <w:pPr>
              <w:pBdr>
                <w:top w:val="nil"/>
                <w:left w:val="nil"/>
                <w:bottom w:val="nil"/>
                <w:right w:val="nil"/>
                <w:between w:val="nil"/>
              </w:pBdr>
              <w:spacing w:after="0" w:line="240" w:lineRule="auto"/>
              <w:ind w:left="117" w:right="216"/>
              <w:jc w:val="both"/>
              <w:rPr>
                <w:rFonts w:ascii="Arial" w:eastAsia="Arial" w:hAnsi="Arial" w:cs="Arial"/>
                <w:sz w:val="28"/>
                <w:szCs w:val="28"/>
              </w:rPr>
            </w:pPr>
            <w:r w:rsidRPr="00507BF1">
              <w:rPr>
                <w:rFonts w:ascii="Times New Roman" w:eastAsia="Times New Roman" w:hAnsi="Times New Roman" w:cs="Times New Roman"/>
                <w:sz w:val="28"/>
                <w:szCs w:val="28"/>
              </w:rPr>
              <w:t xml:space="preserve">Освітньо-професійна програма ґрунтується на сучасних наукових досягненнях стоматології з урахуванням стандарту вищої освіти та системи стоматологічної допомоги. </w:t>
            </w:r>
          </w:p>
        </w:tc>
      </w:tr>
      <w:tr w:rsidR="0021132C" w:rsidRPr="00507BF1" w:rsidTr="00190B32">
        <w:trPr>
          <w:trHeight w:val="1977"/>
        </w:trPr>
        <w:tc>
          <w:tcPr>
            <w:tcW w:w="3285" w:type="dxa"/>
          </w:tcPr>
          <w:p w:rsidR="0021132C" w:rsidRPr="00507BF1" w:rsidRDefault="00014C0E" w:rsidP="00BC1AE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Основний фокус освітньої програми </w:t>
            </w:r>
          </w:p>
        </w:tc>
        <w:tc>
          <w:tcPr>
            <w:tcW w:w="6570" w:type="dxa"/>
          </w:tcPr>
          <w:p w:rsidR="0021132C" w:rsidRDefault="0052682A" w:rsidP="0010524B">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w:t>
            </w:r>
            <w:r w:rsidR="00014C0E" w:rsidRPr="00507BF1">
              <w:rPr>
                <w:rFonts w:ascii="Times New Roman" w:eastAsia="Times New Roman" w:hAnsi="Times New Roman" w:cs="Times New Roman"/>
                <w:sz w:val="28"/>
                <w:szCs w:val="28"/>
                <w:highlight w:val="white"/>
              </w:rPr>
              <w:t xml:space="preserve">ища освіта в галузі знань 22 Охорона здоров’я спеціальності 221 Стоматологія. </w:t>
            </w:r>
          </w:p>
          <w:p w:rsidR="0052682A" w:rsidRPr="00507BF1" w:rsidRDefault="0052682A" w:rsidP="0010524B">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Фокус освітньої програми спрямований на </w:t>
            </w:r>
            <w:r w:rsidRPr="00B82306">
              <w:rPr>
                <w:rFonts w:ascii="Times New Roman" w:hAnsi="Times New Roman"/>
                <w:sz w:val="28"/>
                <w:szCs w:val="28"/>
              </w:rPr>
              <w:t>підготовк</w:t>
            </w:r>
            <w:r>
              <w:rPr>
                <w:rFonts w:ascii="Times New Roman" w:hAnsi="Times New Roman"/>
                <w:sz w:val="28"/>
                <w:szCs w:val="28"/>
              </w:rPr>
              <w:t>у</w:t>
            </w:r>
            <w:r w:rsidRPr="00B82306">
              <w:rPr>
                <w:rFonts w:ascii="Times New Roman" w:hAnsi="Times New Roman"/>
                <w:sz w:val="28"/>
                <w:szCs w:val="28"/>
              </w:rPr>
              <w:t xml:space="preserve"> висококваліфікованих фахівців медичного профілю за спеціальністю 221 Стоматологія з розумінням особливостей функціонування світових тенденцій медицини і </w:t>
            </w:r>
            <w:r>
              <w:rPr>
                <w:rFonts w:ascii="Times New Roman" w:hAnsi="Times New Roman"/>
                <w:sz w:val="28"/>
                <w:szCs w:val="28"/>
              </w:rPr>
              <w:t>володінням навичками</w:t>
            </w:r>
            <w:r w:rsidRPr="00B82306">
              <w:rPr>
                <w:rFonts w:ascii="Times New Roman" w:hAnsi="Times New Roman"/>
                <w:sz w:val="28"/>
                <w:szCs w:val="28"/>
              </w:rPr>
              <w:t xml:space="preserve"> розв’язування складних клінічних ситуацій, які здатні приймати ефективні рішення та готові до активної творчої професійної і соціальної діяльності, що сприяла б науковому прогресу; підготовка </w:t>
            </w:r>
            <w:r>
              <w:rPr>
                <w:rFonts w:ascii="Times New Roman" w:hAnsi="Times New Roman"/>
                <w:sz w:val="28"/>
                <w:szCs w:val="28"/>
              </w:rPr>
              <w:t>фахівців</w:t>
            </w:r>
            <w:r w:rsidRPr="00B82306">
              <w:rPr>
                <w:rFonts w:ascii="Times New Roman" w:hAnsi="Times New Roman"/>
                <w:sz w:val="28"/>
                <w:szCs w:val="28"/>
              </w:rPr>
              <w:t xml:space="preserve">, </w:t>
            </w:r>
            <w:r>
              <w:rPr>
                <w:rFonts w:ascii="Times New Roman" w:hAnsi="Times New Roman"/>
                <w:sz w:val="28"/>
                <w:szCs w:val="28"/>
              </w:rPr>
              <w:t>які</w:t>
            </w:r>
            <w:r w:rsidRPr="00B82306">
              <w:rPr>
                <w:rFonts w:ascii="Times New Roman" w:hAnsi="Times New Roman"/>
                <w:sz w:val="28"/>
                <w:szCs w:val="28"/>
              </w:rPr>
              <w:t xml:space="preserve"> прагнуть </w:t>
            </w:r>
            <w:r>
              <w:rPr>
                <w:rFonts w:ascii="Times New Roman" w:hAnsi="Times New Roman"/>
                <w:sz w:val="28"/>
                <w:szCs w:val="28"/>
              </w:rPr>
              <w:t>постійного самовдосконалення</w:t>
            </w:r>
            <w:r w:rsidRPr="00B82306">
              <w:rPr>
                <w:rFonts w:ascii="Times New Roman" w:hAnsi="Times New Roman"/>
                <w:sz w:val="28"/>
                <w:szCs w:val="28"/>
              </w:rPr>
              <w:t xml:space="preserve">, </w:t>
            </w:r>
            <w:r>
              <w:rPr>
                <w:rFonts w:ascii="Times New Roman" w:hAnsi="Times New Roman"/>
                <w:sz w:val="28"/>
                <w:szCs w:val="28"/>
              </w:rPr>
              <w:t>здатні</w:t>
            </w:r>
            <w:r w:rsidRPr="00B82306">
              <w:rPr>
                <w:rFonts w:ascii="Times New Roman" w:hAnsi="Times New Roman"/>
                <w:sz w:val="28"/>
                <w:szCs w:val="28"/>
              </w:rPr>
              <w:t xml:space="preserve"> вирішувати </w:t>
            </w:r>
            <w:r>
              <w:rPr>
                <w:rFonts w:ascii="Times New Roman" w:hAnsi="Times New Roman"/>
                <w:sz w:val="28"/>
                <w:szCs w:val="28"/>
              </w:rPr>
              <w:t xml:space="preserve">комплексні </w:t>
            </w:r>
            <w:r w:rsidRPr="00B82306">
              <w:rPr>
                <w:rFonts w:ascii="Times New Roman" w:hAnsi="Times New Roman"/>
                <w:sz w:val="28"/>
                <w:szCs w:val="28"/>
              </w:rPr>
              <w:t>клінічні та дослідницькі завдання та проблеми; мають високі моральні якості (в тому числі дотримуються кодексу академічної доброчесності); володіють навичками організаторсь</w:t>
            </w:r>
            <w:r>
              <w:rPr>
                <w:rFonts w:ascii="Times New Roman" w:hAnsi="Times New Roman"/>
                <w:sz w:val="28"/>
                <w:szCs w:val="28"/>
              </w:rPr>
              <w:t>кої та управлінської діяльності</w:t>
            </w:r>
          </w:p>
          <w:p w:rsidR="00BC1AEF" w:rsidRPr="0052682A" w:rsidRDefault="00014C0E" w:rsidP="0052682A">
            <w:pPr>
              <w:widowControl w:val="0"/>
              <w:pBdr>
                <w:top w:val="nil"/>
                <w:left w:val="nil"/>
                <w:bottom w:val="nil"/>
                <w:right w:val="nil"/>
                <w:between w:val="nil"/>
              </w:pBdr>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Ключові слова: Охорона здоров’я, медицина, стоматологія, вища освіта, магістр, кваліфікація, лікар-стоматолог</w:t>
            </w:r>
            <w:r w:rsidR="00E93998" w:rsidRPr="00507BF1">
              <w:rPr>
                <w:rFonts w:ascii="Times New Roman" w:eastAsia="Times New Roman" w:hAnsi="Times New Roman" w:cs="Times New Roman"/>
                <w:sz w:val="28"/>
                <w:szCs w:val="28"/>
                <w:highlight w:val="white"/>
              </w:rPr>
              <w:t>.</w:t>
            </w:r>
          </w:p>
        </w:tc>
      </w:tr>
      <w:tr w:rsidR="0021132C" w:rsidRPr="00507BF1" w:rsidTr="00420EDB">
        <w:trPr>
          <w:trHeight w:val="3537"/>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8"/>
                <w:szCs w:val="28"/>
              </w:rPr>
            </w:pPr>
            <w:r w:rsidRPr="00507BF1">
              <w:rPr>
                <w:rFonts w:ascii="Times New Roman" w:eastAsia="Times New Roman" w:hAnsi="Times New Roman" w:cs="Times New Roman"/>
                <w:b/>
                <w:sz w:val="28"/>
                <w:szCs w:val="28"/>
              </w:rPr>
              <w:t>Особливості програми</w:t>
            </w:r>
          </w:p>
        </w:tc>
        <w:tc>
          <w:tcPr>
            <w:tcW w:w="6570" w:type="dxa"/>
            <w:shd w:val="clear" w:color="auto" w:fill="auto"/>
          </w:tcPr>
          <w:p w:rsidR="00E93998" w:rsidRPr="00507BF1" w:rsidRDefault="00014C0E" w:rsidP="00D96CC7">
            <w:pPr>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Освітня програма враховує специфіку розвитку системи охорони здоров’я регіону в умовах трансформації ринку праці. Навчання зорієнтоване на кваліфіковану практичну підготовку здобувачів, шляхом інтеграції міжнародних інноваційних освітніх технологій: сучасних симуляційних кабінетів, навчально-тренувальних фантомних класів, стоматологічних кабінетів, оснащених високоякісними комплектуючими відомих світових фірм. Програма також реалізуються англійською мовою.</w:t>
            </w:r>
          </w:p>
        </w:tc>
      </w:tr>
      <w:tr w:rsidR="0021132C" w:rsidRPr="00507BF1">
        <w:trPr>
          <w:trHeight w:val="539"/>
        </w:trPr>
        <w:tc>
          <w:tcPr>
            <w:tcW w:w="9855" w:type="dxa"/>
            <w:gridSpan w:val="2"/>
            <w:shd w:val="clear" w:color="auto" w:fill="D9D9D9"/>
          </w:tcPr>
          <w:p w:rsidR="0021132C" w:rsidRPr="00507BF1" w:rsidRDefault="00014C0E">
            <w:pPr>
              <w:widowControl w:val="0"/>
              <w:pBdr>
                <w:top w:val="nil"/>
                <w:left w:val="nil"/>
                <w:bottom w:val="nil"/>
                <w:right w:val="nil"/>
                <w:between w:val="nil"/>
              </w:pBdr>
              <w:spacing w:after="0" w:line="240" w:lineRule="auto"/>
              <w:ind w:left="110" w:right="216"/>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4 – Придатність випускників до працевлаштування та подальшого навчання</w:t>
            </w:r>
          </w:p>
        </w:tc>
      </w:tr>
      <w:tr w:rsidR="0021132C" w:rsidRPr="00507BF1">
        <w:trPr>
          <w:trHeight w:val="2490"/>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Придатність до працевлаштування</w:t>
            </w:r>
          </w:p>
        </w:tc>
        <w:tc>
          <w:tcPr>
            <w:tcW w:w="6570" w:type="dxa"/>
          </w:tcPr>
          <w:p w:rsidR="0021132C" w:rsidRPr="00507BF1"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Фахівець підготовлений до роботи за КВЕД ДК 009:2010:</w:t>
            </w:r>
            <w:r w:rsidR="00014C0E" w:rsidRPr="00507BF1">
              <w:rPr>
                <w:rFonts w:ascii="Times New Roman" w:eastAsia="Times New Roman" w:hAnsi="Times New Roman" w:cs="Times New Roman"/>
                <w:sz w:val="28"/>
                <w:szCs w:val="28"/>
                <w:highlight w:val="white"/>
              </w:rPr>
              <w:t xml:space="preserve"> </w:t>
            </w:r>
          </w:p>
          <w:p w:rsidR="0021132C" w:rsidRPr="00507BF1" w:rsidRDefault="00014C0E"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Секція Q. Охорона здоров’я та надання соціальної допомоги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Розділ 86. Охорона здоров'я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Група  86.2 Медицина та стоматологічна практика </w:t>
            </w:r>
          </w:p>
          <w:p w:rsidR="0021132C" w:rsidRPr="00507BF1" w:rsidRDefault="00014C0E" w:rsidP="00BC1AEF">
            <w:pPr>
              <w:tabs>
                <w:tab w:val="left" w:pos="375"/>
              </w:tabs>
              <w:spacing w:after="0" w:line="240" w:lineRule="auto"/>
              <w:ind w:left="543"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Клас 86.23 Стоматологічна практика. </w:t>
            </w:r>
          </w:p>
          <w:p w:rsidR="00BC1AEF"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Після закінчення навчання за освітньою-професійною програмою «Стоматологія» фахівець здатний виконувати професійну роботу: </w:t>
            </w:r>
          </w:p>
          <w:p w:rsidR="00BC1AEF" w:rsidRPr="00BC1AEF" w:rsidRDefault="00BC1AEF" w:rsidP="00BC1AEF">
            <w:pPr>
              <w:pStyle w:val="a6"/>
              <w:numPr>
                <w:ilvl w:val="0"/>
                <w:numId w:val="18"/>
              </w:numPr>
              <w:tabs>
                <w:tab w:val="left" w:pos="375"/>
              </w:tabs>
              <w:spacing w:after="0" w:line="240" w:lineRule="auto"/>
              <w:ind w:right="216" w:hanging="294"/>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лікар-інтерн (</w:t>
            </w:r>
            <w:r>
              <w:rPr>
                <w:rFonts w:ascii="Times New Roman" w:eastAsia="Times New Roman" w:hAnsi="Times New Roman" w:cs="Times New Roman"/>
                <w:sz w:val="28"/>
                <w:szCs w:val="28"/>
                <w:highlight w:val="white"/>
              </w:rPr>
              <w:t>код КП – 3229);</w:t>
            </w:r>
            <w:r w:rsidRPr="00BC1AEF">
              <w:rPr>
                <w:rFonts w:ascii="Times New Roman" w:eastAsia="Times New Roman" w:hAnsi="Times New Roman" w:cs="Times New Roman"/>
                <w:sz w:val="28"/>
                <w:szCs w:val="28"/>
                <w:highlight w:val="white"/>
              </w:rPr>
              <w:t xml:space="preserve"> </w:t>
            </w:r>
          </w:p>
          <w:p w:rsidR="00BC1AEF" w:rsidRPr="00BC1AEF" w:rsidRDefault="00BC1AEF" w:rsidP="00BC1AEF">
            <w:pPr>
              <w:pStyle w:val="a6"/>
              <w:numPr>
                <w:ilvl w:val="0"/>
                <w:numId w:val="18"/>
              </w:numPr>
              <w:tabs>
                <w:tab w:val="left" w:pos="375"/>
              </w:tabs>
              <w:spacing w:after="0" w:line="240" w:lineRule="auto"/>
              <w:ind w:right="216" w:hanging="294"/>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лікар-стажист (код КП </w:t>
            </w:r>
            <w:r>
              <w:rPr>
                <w:rFonts w:ascii="Times New Roman" w:eastAsia="Times New Roman" w:hAnsi="Times New Roman" w:cs="Times New Roman"/>
                <w:sz w:val="28"/>
                <w:szCs w:val="28"/>
                <w:highlight w:val="white"/>
              </w:rPr>
              <w:t>–</w:t>
            </w:r>
            <w:r w:rsidRPr="00BC1AEF">
              <w:rPr>
                <w:rFonts w:ascii="Times New Roman" w:eastAsia="Times New Roman" w:hAnsi="Times New Roman" w:cs="Times New Roman"/>
                <w:sz w:val="28"/>
                <w:szCs w:val="28"/>
                <w:highlight w:val="white"/>
              </w:rPr>
              <w:t xml:space="preserve"> 3221); </w:t>
            </w:r>
          </w:p>
          <w:p w:rsidR="00BC1AEF" w:rsidRDefault="00BC1AEF"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 xml:space="preserve">може вступати на програми післядипломної освіти (інтернатура, резидентура), де здійснюється підготовка за освітніми програмами підготовки лікаря-стоматолога. </w:t>
            </w:r>
          </w:p>
          <w:p w:rsidR="00BC1AEF" w:rsidRDefault="00BC1AEF" w:rsidP="00BC1AEF">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BC1AEF">
              <w:rPr>
                <w:rFonts w:ascii="Times New Roman" w:eastAsia="Times New Roman" w:hAnsi="Times New Roman" w:cs="Times New Roman"/>
                <w:sz w:val="28"/>
                <w:szCs w:val="28"/>
                <w:highlight w:val="white"/>
              </w:rPr>
              <w:t>Після підготовки в інтернатурі</w:t>
            </w:r>
            <w:r>
              <w:rPr>
                <w:rFonts w:ascii="Times New Roman" w:eastAsia="Times New Roman" w:hAnsi="Times New Roman" w:cs="Times New Roman"/>
                <w:sz w:val="28"/>
                <w:szCs w:val="28"/>
                <w:highlight w:val="white"/>
              </w:rPr>
              <w:t xml:space="preserve"> (</w:t>
            </w:r>
            <w:r w:rsidRPr="00BC1AEF">
              <w:rPr>
                <w:rFonts w:ascii="Times New Roman" w:eastAsia="Times New Roman" w:hAnsi="Times New Roman" w:cs="Times New Roman"/>
                <w:sz w:val="28"/>
                <w:szCs w:val="28"/>
                <w:highlight w:val="white"/>
              </w:rPr>
              <w:t>резидентурі</w:t>
            </w:r>
            <w:r>
              <w:rPr>
                <w:rFonts w:ascii="Times New Roman" w:eastAsia="Times New Roman" w:hAnsi="Times New Roman" w:cs="Times New Roman"/>
                <w:sz w:val="28"/>
                <w:szCs w:val="28"/>
                <w:highlight w:val="white"/>
              </w:rPr>
              <w:t>)</w:t>
            </w:r>
            <w:r w:rsidRPr="00BC1AEF">
              <w:rPr>
                <w:rFonts w:ascii="Times New Roman" w:eastAsia="Times New Roman" w:hAnsi="Times New Roman" w:cs="Times New Roman"/>
                <w:sz w:val="28"/>
                <w:szCs w:val="28"/>
                <w:highlight w:val="white"/>
              </w:rPr>
              <w:t xml:space="preserve"> фахівцю присвоюється кваліфікація – лікар-стоматолог, який здатний виконувати зазначену в ДК 003:2010 професійну роботу і може займати відповідну лікарську посаду: </w:t>
            </w:r>
          </w:p>
          <w:p w:rsidR="00BC1AEF" w:rsidRPr="00507BF1" w:rsidRDefault="00BC1AEF" w:rsidP="00BC1AEF">
            <w:pPr>
              <w:tabs>
                <w:tab w:val="left" w:pos="375"/>
              </w:tabs>
              <w:spacing w:after="0" w:line="240" w:lineRule="auto"/>
              <w:ind w:left="543" w:right="216"/>
              <w:jc w:val="both"/>
              <w:rPr>
                <w:rFonts w:ascii="Times New Roman" w:eastAsia="Times New Roman" w:hAnsi="Times New Roman" w:cs="Times New Roman"/>
                <w:color w:val="FF0000"/>
                <w:sz w:val="28"/>
                <w:szCs w:val="28"/>
              </w:rPr>
            </w:pPr>
            <w:r w:rsidRPr="00BC1AEF">
              <w:rPr>
                <w:rFonts w:ascii="Times New Roman" w:eastAsia="Times New Roman" w:hAnsi="Times New Roman" w:cs="Times New Roman"/>
                <w:sz w:val="28"/>
                <w:szCs w:val="28"/>
                <w:highlight w:val="white"/>
              </w:rPr>
              <w:t>2222.2 Лікар-стоматолог</w:t>
            </w:r>
          </w:p>
        </w:tc>
      </w:tr>
      <w:tr w:rsidR="0021132C" w:rsidRPr="00507BF1" w:rsidTr="00420EDB">
        <w:trPr>
          <w:trHeight w:val="560"/>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Подальше навчання</w:t>
            </w:r>
          </w:p>
        </w:tc>
        <w:tc>
          <w:tcPr>
            <w:tcW w:w="6570" w:type="dxa"/>
          </w:tcPr>
          <w:p w:rsidR="000801D3"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rPr>
            </w:pPr>
            <w:r w:rsidRPr="000801D3">
              <w:rPr>
                <w:rFonts w:ascii="Times New Roman" w:eastAsia="Times New Roman" w:hAnsi="Times New Roman" w:cs="Times New Roman"/>
                <w:sz w:val="28"/>
                <w:szCs w:val="28"/>
              </w:rPr>
              <w:t xml:space="preserve">Для подальшої професійної підготовки за спеціальністю лікар-стоматолог має вступати на програми післядипломної освіти, де здійснюється підготовка за освітніми програмами стоматологічного профілю. </w:t>
            </w:r>
          </w:p>
          <w:p w:rsidR="000801D3"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rPr>
            </w:pPr>
            <w:r w:rsidRPr="000801D3">
              <w:rPr>
                <w:rFonts w:ascii="Times New Roman" w:eastAsia="Times New Roman" w:hAnsi="Times New Roman" w:cs="Times New Roman"/>
                <w:sz w:val="28"/>
                <w:szCs w:val="28"/>
              </w:rPr>
              <w:t xml:space="preserve">Продовження освіти на третьому (освітньо-науковому) рівні вищої освіти. </w:t>
            </w:r>
          </w:p>
          <w:p w:rsidR="0021132C" w:rsidRPr="00507BF1" w:rsidRDefault="000801D3" w:rsidP="000801D3">
            <w:pPr>
              <w:pBdr>
                <w:top w:val="nil"/>
                <w:left w:val="nil"/>
                <w:bottom w:val="nil"/>
                <w:right w:val="nil"/>
                <w:between w:val="nil"/>
              </w:pBdr>
              <w:tabs>
                <w:tab w:val="left" w:pos="375"/>
              </w:tabs>
              <w:spacing w:after="0" w:line="240" w:lineRule="auto"/>
              <w:ind w:left="117" w:right="50"/>
              <w:jc w:val="both"/>
              <w:rPr>
                <w:rFonts w:ascii="Times New Roman" w:eastAsia="Times New Roman" w:hAnsi="Times New Roman" w:cs="Times New Roman"/>
                <w:sz w:val="28"/>
                <w:szCs w:val="28"/>
                <w:highlight w:val="white"/>
              </w:rPr>
            </w:pPr>
            <w:r w:rsidRPr="000801D3">
              <w:rPr>
                <w:rFonts w:ascii="Times New Roman" w:eastAsia="Times New Roman" w:hAnsi="Times New Roman" w:cs="Times New Roman"/>
                <w:sz w:val="28"/>
                <w:szCs w:val="28"/>
              </w:rPr>
              <w:t>Набуття додаткових кваліфікацій в системі післядипломної освіти.</w:t>
            </w:r>
          </w:p>
        </w:tc>
      </w:tr>
      <w:tr w:rsidR="0021132C" w:rsidRPr="00507BF1">
        <w:trPr>
          <w:trHeight w:val="322"/>
        </w:trPr>
        <w:tc>
          <w:tcPr>
            <w:tcW w:w="9855" w:type="dxa"/>
            <w:gridSpan w:val="2"/>
            <w:shd w:val="clear" w:color="auto" w:fill="D9D9D9"/>
          </w:tcPr>
          <w:p w:rsidR="0021132C" w:rsidRPr="00507BF1" w:rsidRDefault="00014C0E">
            <w:pPr>
              <w:pBdr>
                <w:top w:val="nil"/>
                <w:left w:val="nil"/>
                <w:bottom w:val="nil"/>
                <w:right w:val="nil"/>
                <w:between w:val="nil"/>
              </w:pBdr>
              <w:spacing w:after="0" w:line="240" w:lineRule="auto"/>
              <w:ind w:right="216"/>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5 – Викладання та оцінювання</w:t>
            </w:r>
          </w:p>
        </w:tc>
      </w:tr>
      <w:tr w:rsidR="0021132C" w:rsidRPr="00507BF1">
        <w:trPr>
          <w:trHeight w:val="263"/>
        </w:trPr>
        <w:tc>
          <w:tcPr>
            <w:tcW w:w="3285" w:type="dxa"/>
          </w:tcPr>
          <w:p w:rsidR="0021132C" w:rsidRPr="00507BF1" w:rsidRDefault="00014C0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Викладання та навчання</w:t>
            </w:r>
          </w:p>
        </w:tc>
        <w:tc>
          <w:tcPr>
            <w:tcW w:w="6570" w:type="dxa"/>
          </w:tcPr>
          <w:p w:rsidR="00C025D1" w:rsidRPr="00507BF1" w:rsidRDefault="00CE02CB" w:rsidP="00C025D1">
            <w:pPr>
              <w:tabs>
                <w:tab w:val="left" w:pos="375"/>
              </w:tabs>
              <w:spacing w:after="0" w:line="240" w:lineRule="auto"/>
              <w:ind w:left="117" w:right="50"/>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w:t>
            </w:r>
            <w:r w:rsidR="00C025D1" w:rsidRPr="00507BF1">
              <w:rPr>
                <w:rFonts w:ascii="Times New Roman" w:eastAsia="Times New Roman" w:hAnsi="Times New Roman" w:cs="Times New Roman"/>
                <w:sz w:val="28"/>
                <w:szCs w:val="28"/>
              </w:rPr>
              <w:t>світній процес</w:t>
            </w:r>
            <w:r w:rsidRPr="00507BF1">
              <w:rPr>
                <w:rFonts w:ascii="Times New Roman" w:eastAsia="Times New Roman" w:hAnsi="Times New Roman" w:cs="Times New Roman"/>
                <w:sz w:val="28"/>
                <w:szCs w:val="28"/>
              </w:rPr>
              <w:t xml:space="preserve"> здійснюється за такими формами</w:t>
            </w:r>
            <w:r w:rsidR="00C025D1" w:rsidRPr="00507BF1">
              <w:rPr>
                <w:rFonts w:ascii="Times New Roman" w:eastAsia="Times New Roman" w:hAnsi="Times New Roman" w:cs="Times New Roman"/>
                <w:sz w:val="28"/>
                <w:szCs w:val="28"/>
              </w:rPr>
              <w:t xml:space="preserve">: практичні заняття, лекції, семінарські заняття,  навчальні та виробничі практики, консультації,    індивідуальні завдання, самостійна робота під керівництвом викладача, самостійна позааудиторна робота. </w:t>
            </w:r>
          </w:p>
          <w:p w:rsidR="0021132C" w:rsidRPr="00507BF1" w:rsidRDefault="00BC1AEF" w:rsidP="00BC1AEF">
            <w:pPr>
              <w:tabs>
                <w:tab w:val="left" w:pos="375"/>
              </w:tabs>
              <w:spacing w:after="0" w:line="240" w:lineRule="auto"/>
              <w:ind w:left="117" w:right="50"/>
              <w:jc w:val="both"/>
              <w:rPr>
                <w:rFonts w:ascii="Times New Roman" w:eastAsia="Times New Roman" w:hAnsi="Times New Roman" w:cs="Times New Roman"/>
                <w:sz w:val="28"/>
                <w:szCs w:val="28"/>
              </w:rPr>
            </w:pPr>
            <w:r w:rsidRPr="00BC1AEF">
              <w:rPr>
                <w:rFonts w:ascii="Times New Roman" w:eastAsia="Times New Roman" w:hAnsi="Times New Roman" w:cs="Times New Roman"/>
                <w:sz w:val="28"/>
                <w:szCs w:val="28"/>
              </w:rPr>
              <w:t>Компетентнісний підхід, с</w:t>
            </w:r>
            <w:r w:rsidR="00CE02CB" w:rsidRPr="00507BF1">
              <w:rPr>
                <w:rFonts w:ascii="Times New Roman" w:eastAsia="Times New Roman" w:hAnsi="Times New Roman" w:cs="Times New Roman"/>
                <w:sz w:val="28"/>
                <w:szCs w:val="28"/>
              </w:rPr>
              <w:t>тудентоцентроване навчання, проблемно-орієнтоване навчання, навчання з використанням симуляційних технологій, навчання через практику, ініціативне самонавчання, поєднання навчальної діяльності здобувачів освіти з дослідницькою.</w:t>
            </w:r>
          </w:p>
        </w:tc>
      </w:tr>
      <w:tr w:rsidR="0021132C" w:rsidRPr="00507BF1">
        <w:trPr>
          <w:trHeight w:val="132"/>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Оцінювання</w:t>
            </w:r>
          </w:p>
        </w:tc>
        <w:tc>
          <w:tcPr>
            <w:tcW w:w="6570" w:type="dxa"/>
          </w:tcPr>
          <w:p w:rsidR="0021132C" w:rsidRPr="00507BF1" w:rsidRDefault="00014C0E"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Оцінювання поточної навчальної діяльності, модульного контролю та дисциплін в цілому здійснюються відповідно до «Інструкції щодо оцінювання навчальної діяльності студентів БДМУ в умовах впровадження Європейської кредитно-трансферної системи організації навчального процесу» (схваленої рішенням Вченої ради від 29 травня 2014 року, протокол № 9).</w:t>
            </w:r>
          </w:p>
          <w:p w:rsidR="00F008DA" w:rsidRPr="00507BF1" w:rsidRDefault="00F008DA" w:rsidP="00D873F3">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Застосовуються такі види шкал оцінювання: 200-бальна шкала; традиційна  4-бальна шкала (5 – «відмінно», 4 – «добре»,  3 – «задовiльно», 2 – «незадовiльно»); рейтингова шкала ЕСTS. Бали з дисциплін конвертуються у традиційну 4-бальну шкалу: «5» - від 180 до 200 балів; «4» - від 150 до 179 балів; «3» - від 149 до мінімальної кількості балів, яку повинен набрати студент; «2» - нижче мінімальної кількості балів. Студенти, які  навчаються  на  одному факультеті, курсі, за однією спеціальністю,  на  основі  кількості  балів,  набраних  з  дисципліни,  ранжуються  за шкалою ЕСТS: «А» - найкращі  10 % студентів, «В» - наступні  25 % студентів, «С» - наступні 30% студентів, «D» - наступні  25 % студентів, «Е» - останні  10 % студентів. Результати   складання   заліків   оцінюються   за   двобальною   шкалою: «зараховано»,  «не зараховано».</w:t>
            </w:r>
          </w:p>
          <w:p w:rsidR="0021132C" w:rsidRPr="00507BF1" w:rsidRDefault="00F008DA" w:rsidP="00D873F3">
            <w:pPr>
              <w:tabs>
                <w:tab w:val="left" w:pos="375"/>
              </w:tabs>
              <w:spacing w:after="0" w:line="240" w:lineRule="auto"/>
              <w:ind w:left="117"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Форми контролю – поточний контроль, підсумковий контроль (заліки</w:t>
            </w:r>
            <w:r w:rsidR="003A6F42" w:rsidRPr="00507BF1">
              <w:rPr>
                <w:rFonts w:ascii="Times New Roman" w:eastAsia="Times New Roman" w:hAnsi="Times New Roman" w:cs="Times New Roman"/>
                <w:sz w:val="28"/>
                <w:szCs w:val="28"/>
                <w:highlight w:val="white"/>
              </w:rPr>
              <w:t>, підсумкові модульні контролі)</w:t>
            </w:r>
            <w:r w:rsidRPr="00507BF1">
              <w:rPr>
                <w:rFonts w:ascii="Times New Roman" w:eastAsia="Times New Roman" w:hAnsi="Times New Roman" w:cs="Times New Roman"/>
                <w:sz w:val="28"/>
                <w:szCs w:val="28"/>
                <w:highlight w:val="white"/>
              </w:rPr>
              <w:t>.</w:t>
            </w:r>
          </w:p>
          <w:p w:rsidR="003A6F42" w:rsidRPr="00507BF1" w:rsidRDefault="003A6F42"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Атестація здійснюється у формі єдиного державного кваліфікаційного іспиту (ЄДКІ). ЄДКІ проводиться відповідно до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(постанова Кабінету Міністрів України від 28.03.2018 № 334) і складається з таких компонентів: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інтегрований тестовий іспит «КРОК»;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 xml:space="preserve">іспит з англійської мови професійного спрямування; </w:t>
            </w:r>
          </w:p>
          <w:p w:rsidR="003A6F42" w:rsidRPr="00507BF1" w:rsidRDefault="003A6F42" w:rsidP="003A6F42">
            <w:pPr>
              <w:pStyle w:val="a6"/>
              <w:numPr>
                <w:ilvl w:val="0"/>
                <w:numId w:val="16"/>
              </w:numPr>
              <w:tabs>
                <w:tab w:val="left" w:pos="375"/>
              </w:tabs>
              <w:spacing w:after="0" w:line="240" w:lineRule="auto"/>
              <w:ind w:right="21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об’єктивний структурований практичний (клінічний) іспит.</w:t>
            </w:r>
          </w:p>
        </w:tc>
      </w:tr>
      <w:tr w:rsidR="0021132C" w:rsidRPr="00507BF1">
        <w:trPr>
          <w:trHeight w:val="283"/>
        </w:trPr>
        <w:tc>
          <w:tcPr>
            <w:tcW w:w="9855" w:type="dxa"/>
            <w:gridSpan w:val="2"/>
            <w:shd w:val="clear" w:color="auto" w:fill="D9D9D9"/>
          </w:tcPr>
          <w:p w:rsidR="0021132C" w:rsidRPr="00507BF1" w:rsidRDefault="00014C0E">
            <w:pPr>
              <w:spacing w:after="0" w:line="240" w:lineRule="auto"/>
              <w:ind w:right="216"/>
              <w:jc w:val="center"/>
              <w:rPr>
                <w:rFonts w:ascii="Times New Roman" w:eastAsia="Times New Roman" w:hAnsi="Times New Roman" w:cs="Times New Roman"/>
                <w:sz w:val="28"/>
                <w:szCs w:val="28"/>
              </w:rPr>
            </w:pPr>
            <w:r w:rsidRPr="00507BF1">
              <w:rPr>
                <w:rFonts w:ascii="Times New Roman" w:eastAsia="Times New Roman" w:hAnsi="Times New Roman" w:cs="Times New Roman"/>
                <w:b/>
                <w:sz w:val="28"/>
                <w:szCs w:val="28"/>
              </w:rPr>
              <w:t>6 - Програмні компетентності</w:t>
            </w:r>
          </w:p>
        </w:tc>
      </w:tr>
      <w:tr w:rsidR="0021132C" w:rsidRPr="00507BF1">
        <w:trPr>
          <w:trHeight w:val="943"/>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Інтегральна</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компетентність</w:t>
            </w:r>
          </w:p>
        </w:tc>
        <w:tc>
          <w:tcPr>
            <w:tcW w:w="6570" w:type="dxa"/>
          </w:tcPr>
          <w:p w:rsidR="0021132C" w:rsidRPr="00507BF1" w:rsidRDefault="00014C0E" w:rsidP="00C025D1">
            <w:pPr>
              <w:tabs>
                <w:tab w:val="left" w:pos="375"/>
              </w:tabs>
              <w:spacing w:after="0" w:line="240" w:lineRule="auto"/>
              <w:ind w:left="117" w:right="50"/>
              <w:jc w:val="both"/>
            </w:pPr>
            <w:bookmarkStart w:id="1" w:name="_30j0zll" w:colFirst="0" w:colLast="0"/>
            <w:bookmarkEnd w:id="1"/>
            <w:r w:rsidRPr="00507BF1">
              <w:rPr>
                <w:rFonts w:ascii="Times New Roman" w:eastAsia="Times New Roman" w:hAnsi="Times New Roman" w:cs="Times New Roman"/>
                <w:sz w:val="28"/>
                <w:szCs w:val="28"/>
              </w:rPr>
              <w:t>Здатність розв’язувати складні задачі і проблеми у галузі охорони здоров’я за спеціальністю 221 Cтоматологія у професійній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21132C" w:rsidRPr="00507BF1">
        <w:trPr>
          <w:trHeight w:val="943"/>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Загальні</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компетентності</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(ЗК)</w:t>
            </w:r>
          </w:p>
        </w:tc>
        <w:tc>
          <w:tcPr>
            <w:tcW w:w="6570" w:type="dxa"/>
          </w:tcPr>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 Здатність до абстрактного мислення, аналізу та синтезу.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ЗК2.</w:t>
            </w:r>
            <w:r w:rsidR="00BC1AEF">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Знання та розуміння предметної області та розуміння професійної діяльності.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ЗК3. Здатність застосовувати знання у практичній діяльності.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ЗК4. Здатність спілкуватися державною мовою як усно, так і письмово.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ЗК5. Здатність спілкуватися англійською мовою.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ЗК6. Навички використання інформаційних і комунікаційних технологій.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ЗК7. Здатність до пошуку, опрацювання та аналізу інформації з різних джерел.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ЗК8. Здатність до адаптації та дії в новій ситуації.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ЗК9. Вміння виявляти, ставити та вирішувати проблеми.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ЗК10. Здатність бути критичним і самокритичним.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ЗК11. Здатність працювати в команді. </w:t>
            </w:r>
          </w:p>
          <w:p w:rsidR="0021132C" w:rsidRPr="00507BF1" w:rsidRDefault="00014C0E" w:rsidP="00BC1AEF">
            <w:pPr>
              <w:pBdr>
                <w:top w:val="nil"/>
                <w:left w:val="nil"/>
                <w:bottom w:val="nil"/>
                <w:right w:val="nil"/>
                <w:between w:val="nil"/>
              </w:pBdr>
              <w:tabs>
                <w:tab w:val="left" w:pos="1621"/>
              </w:tabs>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ЗК12. Прагнення до збереження навколишнього середовища.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ЗК13. Здатність діяти соціально відповідально та свідомо.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ЗК14.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21132C" w:rsidRPr="00507BF1">
        <w:trPr>
          <w:trHeight w:val="943"/>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Спеціальні (фахові, предметні компетентності, СК)</w:t>
            </w:r>
          </w:p>
        </w:tc>
        <w:tc>
          <w:tcPr>
            <w:tcW w:w="6570" w:type="dxa"/>
          </w:tcPr>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 Спроможність збирати медичну інформацію про пацієнта і аналізувати клінічні </w:t>
            </w:r>
            <w:r w:rsidRPr="00BC1AEF">
              <w:rPr>
                <w:rFonts w:ascii="Times New Roman" w:eastAsia="Times New Roman" w:hAnsi="Times New Roman" w:cs="Times New Roman"/>
                <w:color w:val="000000"/>
                <w:sz w:val="28"/>
                <w:szCs w:val="28"/>
              </w:rPr>
              <w:t>дані</w:t>
            </w:r>
            <w:r w:rsidRPr="00507BF1">
              <w:rPr>
                <w:rFonts w:ascii="Times New Roman" w:eastAsia="Times New Roman" w:hAnsi="Times New Roman" w:cs="Times New Roman"/>
                <w:color w:val="000000"/>
                <w:sz w:val="28"/>
                <w:szCs w:val="28"/>
              </w:rPr>
              <w:t xml:space="preserve">.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СК2. Спроможність інтерпретувати результат лабораторних та інструментальних досліджень.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СК3. Спроможність діагностувати: визначати попередній, клінічний, остаточний, супутній діагноз, невідкладні стани.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СК4. Спроможність планувати та проводити заходи із профілактики захворювань органів і тканин ротової порожнини та щелепно-лицевої області.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СК5. Спроможність до проектування процесу надання медичної допомоги: визначати підходи, план, види та принципи лікування захворювань органів і тканин ротової порожнини та щелепно-лицевої області.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СК6. Спроможність визначати раціональний режим праці, відпочинку, дієти у хворих при лікуванні захворювань органів і тканин ротової порожнини та щелепно-лицевої області.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СК7. Спроможність визначати тактику ведення пацієнтів із захворюваннями органів і тканин ротової порожнини та щелепно-лицевої області з супутніми соматичними захворюваннями.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СК8. Спроможність виконувати медичні та стоматологічні маніпуляції.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СК9. Спроможність проводити лікування основних захворювань органів і тканин ротової порожнини та щелепно-лицевої області.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СК10. Спроможність до організації та проведення лікувально-евакуаційних заходів.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СК11. Спроможність до визначення тактики, методів та надання екстреної медичної допомоги.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СК12. Спроможність до організації та проведення скринінгового обстеження в стоматології.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СК13. Спроможність оцінювати вплив навколишнього середовища на стан здоров`я населення (індивідуальне, сімейне, популяційне).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СК14. Спроможність ведення нормативної медичної документації.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СК15. Опрацювання державної, соціальної та медичної інформації.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СК16. Спроможність до організації і проведення реабілітаційних заходів та догляду у пацієнтів із захворюваннями органів ротової порожнини та ЩЛО.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СК17. Спроможність до правового забезпечення власної професійної діяльності. </w:t>
            </w:r>
          </w:p>
          <w:p w:rsidR="0021132C" w:rsidRPr="00507BF1" w:rsidRDefault="00014C0E" w:rsidP="00BC1AEF">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СК18. Спроможність надавати домедичну допомогу за протоколами тактичної медицини</w:t>
            </w:r>
          </w:p>
        </w:tc>
      </w:tr>
      <w:tr w:rsidR="00335486" w:rsidRPr="00507BF1" w:rsidTr="00335486">
        <w:trPr>
          <w:trHeight w:val="50"/>
        </w:trPr>
        <w:tc>
          <w:tcPr>
            <w:tcW w:w="9855" w:type="dxa"/>
            <w:gridSpan w:val="2"/>
          </w:tcPr>
          <w:p w:rsidR="00335486" w:rsidRPr="00507BF1" w:rsidRDefault="00335486" w:rsidP="00335486">
            <w:pPr>
              <w:pBdr>
                <w:top w:val="nil"/>
                <w:left w:val="nil"/>
                <w:bottom w:val="nil"/>
                <w:right w:val="nil"/>
                <w:between w:val="nil"/>
              </w:pBdr>
              <w:shd w:val="clear" w:color="auto" w:fill="D9D9D9" w:themeFill="background1" w:themeFillShade="D9"/>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b/>
                <w:sz w:val="28"/>
                <w:szCs w:val="28"/>
              </w:rPr>
              <w:t>7 - Програмні результати навчання</w:t>
            </w:r>
          </w:p>
        </w:tc>
      </w:tr>
      <w:tr w:rsidR="00335486" w:rsidRPr="00507BF1">
        <w:trPr>
          <w:trHeight w:val="943"/>
        </w:trPr>
        <w:tc>
          <w:tcPr>
            <w:tcW w:w="3285" w:type="dxa"/>
          </w:tcPr>
          <w:p w:rsidR="00335486" w:rsidRPr="00507BF1" w:rsidRDefault="00335486" w:rsidP="0033548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Програмні </w:t>
            </w:r>
          </w:p>
          <w:p w:rsidR="00335486" w:rsidRPr="00507BF1" w:rsidRDefault="00335486" w:rsidP="0033548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результати навчання (ПРН)</w:t>
            </w:r>
          </w:p>
          <w:p w:rsidR="00335486" w:rsidRPr="00507BF1" w:rsidRDefault="00335486">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p>
        </w:tc>
        <w:tc>
          <w:tcPr>
            <w:tcW w:w="6570" w:type="dxa"/>
          </w:tcPr>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 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списком 2).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 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ПРН3. Призначати та аналізувати додаткові (обов’язкові та за вибором) методи обстеження (лабораторні, рентгенологічні, функціональні та/або інструментальні) за списком 5, пацієнтів із захворюваннями органів і тканин ротової порожнини і щелепно-лицевої області для проведення диференційної діагностики захворювань (за списком 2).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ПРН4. Визначати остаточний клінічний діагноз дотримуючись відповідних етичних і юридичних норм, шляхом прийняття </w:t>
            </w:r>
            <w:r w:rsidRPr="00BC1AEF">
              <w:rPr>
                <w:rFonts w:ascii="Times New Roman" w:eastAsia="Times New Roman" w:hAnsi="Times New Roman" w:cs="Times New Roman"/>
                <w:color w:val="000000"/>
                <w:sz w:val="28"/>
                <w:szCs w:val="28"/>
              </w:rPr>
              <w:t>обгрунтованого</w:t>
            </w:r>
            <w:r w:rsidRPr="00507BF1">
              <w:rPr>
                <w:rFonts w:ascii="Times New Roman" w:eastAsia="Times New Roman" w:hAnsi="Times New Roman" w:cs="Times New Roman"/>
                <w:color w:val="000000"/>
                <w:sz w:val="28"/>
                <w:szCs w:val="28"/>
              </w:rPr>
              <w:t xml:space="preserve">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ПРН5. 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ПРН6. Планувати та втілювати заходи профілактики стоматологічних захворювань серед населення для запобігання розповсюдження стоматологічних захворювань. </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ПРН7. </w:t>
            </w:r>
            <w:r w:rsidRPr="00BC1AEF">
              <w:rPr>
                <w:rFonts w:ascii="Times New Roman" w:eastAsia="Times New Roman" w:hAnsi="Times New Roman" w:cs="Times New Roman"/>
                <w:color w:val="000000"/>
                <w:sz w:val="28"/>
                <w:szCs w:val="28"/>
              </w:rPr>
              <w:t>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w:t>
            </w:r>
            <w:r w:rsidRPr="00507BF1">
              <w:rPr>
                <w:rFonts w:ascii="Times New Roman" w:eastAsia="Times New Roman" w:hAnsi="Times New Roman" w:cs="Times New Roman"/>
                <w:sz w:val="28"/>
                <w:szCs w:val="28"/>
              </w:rPr>
              <w:t>.</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ПРН8. </w:t>
            </w:r>
            <w:r w:rsidRPr="00BC1AEF">
              <w:rPr>
                <w:rFonts w:ascii="Times New Roman" w:eastAsia="Times New Roman" w:hAnsi="Times New Roman" w:cs="Times New Roman"/>
                <w:color w:val="000000"/>
                <w:sz w:val="28"/>
                <w:szCs w:val="28"/>
              </w:rPr>
              <w:t>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ПРН9. </w:t>
            </w:r>
            <w:r w:rsidRPr="00BC1AEF">
              <w:rPr>
                <w:rFonts w:ascii="Times New Roman" w:eastAsia="Times New Roman" w:hAnsi="Times New Roman" w:cs="Times New Roman"/>
                <w:color w:val="000000"/>
                <w:sz w:val="28"/>
                <w:szCs w:val="28"/>
              </w:rPr>
              <w:t>Визначати характер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p w:rsidR="00335486" w:rsidRPr="00507BF1"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ПРН10. </w:t>
            </w:r>
            <w:r w:rsidRPr="00BC1AEF">
              <w:rPr>
                <w:rFonts w:ascii="Times New Roman" w:eastAsia="Times New Roman" w:hAnsi="Times New Roman" w:cs="Times New Roman"/>
                <w:color w:val="000000"/>
                <w:sz w:val="28"/>
                <w:szCs w:val="28"/>
              </w:rPr>
              <w:t xml:space="preserve">Визначати тактику ведення стоматологічного пацієнта при соматичній патології (за списком 3) шляхом прийняття обгрунтованого рішення за існуючими алгоритмами та стандартними схемами.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ПРН11. </w:t>
            </w:r>
            <w:r w:rsidRPr="00BC1AEF">
              <w:rPr>
                <w:rFonts w:ascii="Times New Roman" w:eastAsia="Times New Roman" w:hAnsi="Times New Roman" w:cs="Times New Roman"/>
                <w:color w:val="000000"/>
                <w:sz w:val="28"/>
                <w:szCs w:val="28"/>
              </w:rPr>
              <w:t xml:space="preserve">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ПРН12. </w:t>
            </w:r>
            <w:r w:rsidRPr="00BC1AEF">
              <w:rPr>
                <w:rFonts w:ascii="Times New Roman" w:eastAsia="Times New Roman" w:hAnsi="Times New Roman" w:cs="Times New Roman"/>
                <w:color w:val="000000"/>
                <w:sz w:val="28"/>
                <w:szCs w:val="28"/>
              </w:rPr>
              <w:t xml:space="preserve">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ПРН13. </w:t>
            </w:r>
            <w:r w:rsidRPr="00BC1AEF">
              <w:rPr>
                <w:rFonts w:ascii="Times New Roman" w:eastAsia="Times New Roman" w:hAnsi="Times New Roman" w:cs="Times New Roman"/>
                <w:color w:val="000000"/>
                <w:sz w:val="28"/>
                <w:szCs w:val="28"/>
              </w:rPr>
              <w:t xml:space="preserve">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ПРН14. </w:t>
            </w:r>
            <w:r w:rsidRPr="00BC1AEF">
              <w:rPr>
                <w:rFonts w:ascii="Times New Roman" w:eastAsia="Times New Roman" w:hAnsi="Times New Roman" w:cs="Times New Roman"/>
                <w:color w:val="000000"/>
                <w:sz w:val="28"/>
                <w:szCs w:val="28"/>
              </w:rPr>
              <w:t xml:space="preserve">Аналізувати та оцінювати державну, соціальну та медичну інформацію з використанням стандартних підходів та комп’ютерних інформаційних технологій.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ПРН15. </w:t>
            </w:r>
            <w:r w:rsidRPr="00BC1AEF">
              <w:rPr>
                <w:rFonts w:ascii="Times New Roman" w:eastAsia="Times New Roman" w:hAnsi="Times New Roman" w:cs="Times New Roman"/>
                <w:color w:val="000000"/>
                <w:sz w:val="28"/>
                <w:szCs w:val="28"/>
              </w:rPr>
              <w:t>Оцінювати вплив навколишнього середовища на стан здоров'я населення в умовах медичного закладу за стандартними методиками.</w:t>
            </w:r>
          </w:p>
          <w:p w:rsidR="00335486"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ПРН16. Формувати цілі та визначати структуру особистої діяльності на підставі результату аналізу певних суспільних та особистих потреб.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ПРН17. Дотримуватися здорового способу життя, користуватися прийомами саморегуляції та самоконтролю.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ПРН18. Усвідомлювати та керуватися у своїй діяльності громадянськими правами, свободами та обов’язками, підвищувати загальноосвітній культурний рівень.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 xml:space="preserve">ПРН19. Дотримуватися вимог етики, біоетики та деонтології у своїй фаховій діяльності.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BC1AEF">
              <w:rPr>
                <w:rFonts w:ascii="Times New Roman" w:eastAsia="Times New Roman" w:hAnsi="Times New Roman" w:cs="Times New Roman"/>
                <w:color w:val="000000"/>
                <w:sz w:val="28"/>
                <w:szCs w:val="28"/>
              </w:rPr>
              <w:t>ПРН20. 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ПРН21. </w:t>
            </w:r>
            <w:r w:rsidRPr="00BC1AEF">
              <w:rPr>
                <w:rFonts w:ascii="Times New Roman" w:eastAsia="Times New Roman" w:hAnsi="Times New Roman" w:cs="Times New Roman"/>
                <w:color w:val="000000"/>
                <w:sz w:val="28"/>
                <w:szCs w:val="28"/>
              </w:rPr>
              <w:t xml:space="preserve">Виконувати медичні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6). </w:t>
            </w:r>
          </w:p>
          <w:p w:rsidR="00335486" w:rsidRPr="00BC1AEF" w:rsidRDefault="00335486" w:rsidP="00335486">
            <w:pP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ПРН22. </w:t>
            </w:r>
            <w:r w:rsidRPr="00BC1AEF">
              <w:rPr>
                <w:rFonts w:ascii="Times New Roman" w:eastAsia="Times New Roman" w:hAnsi="Times New Roman" w:cs="Times New Roman"/>
                <w:color w:val="000000"/>
                <w:sz w:val="28"/>
                <w:szCs w:val="28"/>
              </w:rPr>
              <w:t xml:space="preserve">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 </w:t>
            </w:r>
          </w:p>
          <w:p w:rsidR="00335486" w:rsidRPr="00507BF1" w:rsidRDefault="00335486" w:rsidP="00335486">
            <w:pPr>
              <w:pBdr>
                <w:top w:val="nil"/>
                <w:left w:val="nil"/>
                <w:bottom w:val="nil"/>
                <w:right w:val="nil"/>
                <w:between w:val="nil"/>
              </w:pBdr>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w:t>
            </w:r>
            <w:r w:rsidRPr="00BC1AEF">
              <w:rPr>
                <w:rFonts w:ascii="Times New Roman" w:eastAsia="Times New Roman" w:hAnsi="Times New Roman" w:cs="Times New Roman"/>
                <w:color w:val="000000"/>
                <w:sz w:val="28"/>
                <w:szCs w:val="28"/>
              </w:rPr>
              <w:t>Н</w:t>
            </w:r>
            <w:r w:rsidRPr="00507BF1">
              <w:rPr>
                <w:rFonts w:ascii="Times New Roman" w:eastAsia="Times New Roman" w:hAnsi="Times New Roman" w:cs="Times New Roman"/>
                <w:color w:val="000000"/>
                <w:sz w:val="28"/>
                <w:szCs w:val="28"/>
              </w:rPr>
              <w:t xml:space="preserve">23. </w:t>
            </w:r>
            <w:r w:rsidRPr="00BC1AEF">
              <w:rPr>
                <w:rFonts w:ascii="Times New Roman" w:eastAsia="Times New Roman" w:hAnsi="Times New Roman" w:cs="Times New Roman"/>
                <w:color w:val="000000"/>
                <w:sz w:val="28"/>
                <w:szCs w:val="28"/>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r>
      <w:tr w:rsidR="0021132C" w:rsidRPr="00507BF1">
        <w:trPr>
          <w:trHeight w:val="268"/>
        </w:trPr>
        <w:tc>
          <w:tcPr>
            <w:tcW w:w="9855" w:type="dxa"/>
            <w:gridSpan w:val="2"/>
            <w:shd w:val="clear" w:color="auto" w:fill="D9D9D9"/>
          </w:tcPr>
          <w:p w:rsidR="0021132C" w:rsidRPr="00507BF1" w:rsidRDefault="00014C0E">
            <w:pPr>
              <w:pBdr>
                <w:top w:val="nil"/>
                <w:left w:val="nil"/>
                <w:bottom w:val="nil"/>
                <w:right w:val="nil"/>
                <w:between w:val="nil"/>
              </w:pBdr>
              <w:spacing w:after="0" w:line="240" w:lineRule="auto"/>
              <w:ind w:left="34"/>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8 – Ресурсне забезпечення реалізації програми</w:t>
            </w:r>
          </w:p>
        </w:tc>
      </w:tr>
      <w:tr w:rsidR="0021132C" w:rsidRPr="00507BF1">
        <w:trPr>
          <w:trHeight w:val="55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Кадрове забезпечення</w:t>
            </w:r>
          </w:p>
        </w:tc>
        <w:tc>
          <w:tcPr>
            <w:tcW w:w="6570" w:type="dxa"/>
          </w:tcPr>
          <w:p w:rsidR="00393387" w:rsidRDefault="00393387" w:rsidP="00393387">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393387">
              <w:rPr>
                <w:rFonts w:ascii="Times New Roman" w:eastAsia="Times New Roman" w:hAnsi="Times New Roman" w:cs="Times New Roman"/>
                <w:sz w:val="28"/>
                <w:szCs w:val="28"/>
                <w:highlight w:val="white"/>
              </w:rPr>
              <w:t>В</w:t>
            </w:r>
            <w:r>
              <w:rPr>
                <w:rFonts w:ascii="Times New Roman" w:eastAsia="Times New Roman" w:hAnsi="Times New Roman" w:cs="Times New Roman"/>
                <w:sz w:val="28"/>
                <w:szCs w:val="28"/>
                <w:highlight w:val="white"/>
              </w:rPr>
              <w:t>ідповідає кадровим вимогам щодо</w:t>
            </w:r>
            <w:r w:rsidRPr="00393387">
              <w:rPr>
                <w:rFonts w:ascii="Times New Roman" w:eastAsia="Times New Roman" w:hAnsi="Times New Roman" w:cs="Times New Roman"/>
                <w:sz w:val="28"/>
                <w:szCs w:val="28"/>
                <w:highlight w:val="white"/>
              </w:rPr>
              <w:t xml:space="preserve"> забезпечення п</w:t>
            </w:r>
            <w:r>
              <w:rPr>
                <w:rFonts w:ascii="Times New Roman" w:eastAsia="Times New Roman" w:hAnsi="Times New Roman" w:cs="Times New Roman"/>
                <w:sz w:val="28"/>
                <w:szCs w:val="28"/>
                <w:highlight w:val="white"/>
              </w:rPr>
              <w:t>ровадження освітньої діяльності</w:t>
            </w:r>
            <w:r w:rsidRPr="00393387">
              <w:rPr>
                <w:rFonts w:ascii="Times New Roman" w:eastAsia="Times New Roman" w:hAnsi="Times New Roman" w:cs="Times New Roman"/>
                <w:sz w:val="28"/>
                <w:szCs w:val="28"/>
                <w:highlight w:val="white"/>
              </w:rPr>
              <w:t xml:space="preserve"> у сфері в</w:t>
            </w:r>
            <w:r>
              <w:rPr>
                <w:rFonts w:ascii="Times New Roman" w:eastAsia="Times New Roman" w:hAnsi="Times New Roman" w:cs="Times New Roman"/>
                <w:sz w:val="28"/>
                <w:szCs w:val="28"/>
                <w:highlight w:val="white"/>
              </w:rPr>
              <w:t>ищої освіти (Постанова кабінету</w:t>
            </w:r>
            <w:r w:rsidRPr="00393387">
              <w:rPr>
                <w:rFonts w:ascii="Times New Roman" w:eastAsia="Times New Roman" w:hAnsi="Times New Roman" w:cs="Times New Roman"/>
                <w:sz w:val="28"/>
                <w:szCs w:val="28"/>
                <w:highlight w:val="white"/>
              </w:rPr>
              <w:t xml:space="preserve"> міні</w:t>
            </w:r>
            <w:r>
              <w:rPr>
                <w:rFonts w:ascii="Times New Roman" w:eastAsia="Times New Roman" w:hAnsi="Times New Roman" w:cs="Times New Roman"/>
                <w:sz w:val="28"/>
                <w:szCs w:val="28"/>
                <w:highlight w:val="white"/>
              </w:rPr>
              <w:t>стрів України «Про затвердження</w:t>
            </w:r>
            <w:r w:rsidRPr="00393387">
              <w:rPr>
                <w:rFonts w:ascii="Times New Roman" w:eastAsia="Times New Roman" w:hAnsi="Times New Roman" w:cs="Times New Roman"/>
                <w:sz w:val="28"/>
                <w:szCs w:val="28"/>
                <w:highlight w:val="white"/>
              </w:rPr>
              <w:t xml:space="preserve"> Ліцензі</w:t>
            </w:r>
            <w:r>
              <w:rPr>
                <w:rFonts w:ascii="Times New Roman" w:eastAsia="Times New Roman" w:hAnsi="Times New Roman" w:cs="Times New Roman"/>
                <w:sz w:val="28"/>
                <w:szCs w:val="28"/>
                <w:highlight w:val="white"/>
              </w:rPr>
              <w:t>йних умов провадження освітньої</w:t>
            </w:r>
            <w:r w:rsidRPr="00393387">
              <w:rPr>
                <w:rFonts w:ascii="Times New Roman" w:eastAsia="Times New Roman" w:hAnsi="Times New Roman" w:cs="Times New Roman"/>
                <w:sz w:val="28"/>
                <w:szCs w:val="28"/>
                <w:highlight w:val="white"/>
              </w:rPr>
              <w:t xml:space="preserve"> діяльності зак</w:t>
            </w:r>
            <w:r>
              <w:rPr>
                <w:rFonts w:ascii="Times New Roman" w:eastAsia="Times New Roman" w:hAnsi="Times New Roman" w:cs="Times New Roman"/>
                <w:sz w:val="28"/>
                <w:szCs w:val="28"/>
                <w:highlight w:val="white"/>
              </w:rPr>
              <w:t>ладів освіти» від 30.12.2015 р.</w:t>
            </w:r>
            <w:r w:rsidRPr="00393387">
              <w:rPr>
                <w:rFonts w:ascii="Times New Roman" w:eastAsia="Times New Roman" w:hAnsi="Times New Roman" w:cs="Times New Roman"/>
                <w:sz w:val="28"/>
                <w:szCs w:val="28"/>
                <w:highlight w:val="white"/>
              </w:rPr>
              <w:t xml:space="preserve"> №1187 зі зм</w:t>
            </w:r>
            <w:r>
              <w:rPr>
                <w:rFonts w:ascii="Times New Roman" w:eastAsia="Times New Roman" w:hAnsi="Times New Roman" w:cs="Times New Roman"/>
                <w:sz w:val="28"/>
                <w:szCs w:val="28"/>
                <w:highlight w:val="white"/>
              </w:rPr>
              <w:t>інами від 10.05.2018 р. № 347).</w:t>
            </w:r>
          </w:p>
          <w:p w:rsidR="0021132C" w:rsidRPr="00393387" w:rsidRDefault="00393387" w:rsidP="005E58A9">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393387">
              <w:rPr>
                <w:rFonts w:ascii="Times New Roman" w:eastAsia="Times New Roman" w:hAnsi="Times New Roman" w:cs="Times New Roman"/>
                <w:sz w:val="28"/>
                <w:szCs w:val="28"/>
                <w:highlight w:val="white"/>
              </w:rPr>
              <w:t>Науково-педаг</w:t>
            </w:r>
            <w:r>
              <w:rPr>
                <w:rFonts w:ascii="Times New Roman" w:eastAsia="Times New Roman" w:hAnsi="Times New Roman" w:cs="Times New Roman"/>
                <w:sz w:val="28"/>
                <w:szCs w:val="28"/>
                <w:highlight w:val="white"/>
              </w:rPr>
              <w:t>огічні працівники університету,</w:t>
            </w:r>
            <w:r w:rsidRPr="00393387">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яка </w:t>
            </w:r>
            <w:r w:rsidRPr="00393387">
              <w:rPr>
                <w:rFonts w:ascii="Times New Roman" w:eastAsia="Times New Roman" w:hAnsi="Times New Roman" w:cs="Times New Roman"/>
                <w:sz w:val="28"/>
                <w:szCs w:val="28"/>
                <w:highlight w:val="white"/>
              </w:rPr>
              <w:t>реалізуют</w:t>
            </w:r>
            <w:r>
              <w:rPr>
                <w:rFonts w:ascii="Times New Roman" w:eastAsia="Times New Roman" w:hAnsi="Times New Roman" w:cs="Times New Roman"/>
                <w:sz w:val="28"/>
                <w:szCs w:val="28"/>
                <w:highlight w:val="white"/>
              </w:rPr>
              <w:t xml:space="preserve">ь виконання </w:t>
            </w:r>
            <w:r w:rsidRPr="00393387">
              <w:rPr>
                <w:rFonts w:ascii="Times New Roman" w:eastAsia="Times New Roman" w:hAnsi="Times New Roman" w:cs="Times New Roman"/>
                <w:sz w:val="28"/>
                <w:szCs w:val="28"/>
                <w:highlight w:val="white"/>
              </w:rPr>
              <w:t>осві</w:t>
            </w:r>
            <w:r>
              <w:rPr>
                <w:rFonts w:ascii="Times New Roman" w:eastAsia="Times New Roman" w:hAnsi="Times New Roman" w:cs="Times New Roman"/>
                <w:sz w:val="28"/>
                <w:szCs w:val="28"/>
                <w:highlight w:val="white"/>
              </w:rPr>
              <w:t xml:space="preserve">тньо-професійної програми мають </w:t>
            </w:r>
            <w:r w:rsidRPr="00393387">
              <w:rPr>
                <w:rFonts w:ascii="Times New Roman" w:eastAsia="Times New Roman" w:hAnsi="Times New Roman" w:cs="Times New Roman"/>
                <w:sz w:val="28"/>
                <w:szCs w:val="28"/>
                <w:highlight w:val="white"/>
              </w:rPr>
              <w:t>кваліфікацію, відповідну до спеціальності</w:t>
            </w:r>
            <w:r>
              <w:rPr>
                <w:rFonts w:ascii="Times New Roman" w:eastAsia="Times New Roman" w:hAnsi="Times New Roman" w:cs="Times New Roman"/>
                <w:sz w:val="28"/>
                <w:szCs w:val="28"/>
                <w:highlight w:val="white"/>
              </w:rPr>
              <w:t xml:space="preserve">, </w:t>
            </w:r>
            <w:r w:rsidRPr="00393387">
              <w:rPr>
                <w:rFonts w:ascii="Times New Roman" w:eastAsia="Times New Roman" w:hAnsi="Times New Roman" w:cs="Times New Roman"/>
                <w:sz w:val="28"/>
                <w:szCs w:val="28"/>
                <w:highlight w:val="white"/>
              </w:rPr>
              <w:t>нау</w:t>
            </w:r>
            <w:r>
              <w:rPr>
                <w:rFonts w:ascii="Times New Roman" w:eastAsia="Times New Roman" w:hAnsi="Times New Roman" w:cs="Times New Roman"/>
                <w:sz w:val="28"/>
                <w:szCs w:val="28"/>
                <w:highlight w:val="white"/>
              </w:rPr>
              <w:t xml:space="preserve">ковий ступінь або вчене звання, </w:t>
            </w:r>
            <w:r w:rsidRPr="00393387">
              <w:rPr>
                <w:rFonts w:ascii="Times New Roman" w:eastAsia="Times New Roman" w:hAnsi="Times New Roman" w:cs="Times New Roman"/>
                <w:sz w:val="28"/>
                <w:szCs w:val="28"/>
                <w:highlight w:val="white"/>
              </w:rPr>
              <w:t>підтверджени</w:t>
            </w:r>
            <w:r>
              <w:rPr>
                <w:rFonts w:ascii="Times New Roman" w:eastAsia="Times New Roman" w:hAnsi="Times New Roman" w:cs="Times New Roman"/>
                <w:sz w:val="28"/>
                <w:szCs w:val="28"/>
                <w:highlight w:val="white"/>
              </w:rPr>
              <w:t xml:space="preserve">й рівень наукової і професійної </w:t>
            </w:r>
            <w:r w:rsidRPr="00393387">
              <w:rPr>
                <w:rFonts w:ascii="Times New Roman" w:eastAsia="Times New Roman" w:hAnsi="Times New Roman" w:cs="Times New Roman"/>
                <w:sz w:val="28"/>
                <w:szCs w:val="28"/>
                <w:highlight w:val="white"/>
              </w:rPr>
              <w:t>активності.</w:t>
            </w:r>
          </w:p>
        </w:tc>
      </w:tr>
      <w:tr w:rsidR="0021132C" w:rsidRPr="00507BF1">
        <w:trPr>
          <w:trHeight w:val="61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Матеріально-технічне</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забезпечення</w:t>
            </w:r>
          </w:p>
          <w:p w:rsidR="0021132C" w:rsidRPr="00507BF1" w:rsidRDefault="0021132C">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570" w:type="dxa"/>
            <w:shd w:val="clear" w:color="auto" w:fill="auto"/>
          </w:tcPr>
          <w:p w:rsidR="00961D0E" w:rsidRPr="00507BF1" w:rsidRDefault="00D873F3"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 xml:space="preserve">Відповідає технологічним вимогам щодо провадження освітньої діяльності у сфері вищої освіти </w:t>
            </w:r>
            <w:r w:rsidR="00961D0E" w:rsidRPr="00507BF1">
              <w:rPr>
                <w:rFonts w:ascii="Times New Roman" w:eastAsia="Times New Roman" w:hAnsi="Times New Roman" w:cs="Times New Roman"/>
                <w:sz w:val="28"/>
                <w:szCs w:val="28"/>
                <w:highlight w:val="white"/>
              </w:rPr>
              <w:t xml:space="preserve">та  дозволяє здійснювати освітній процес, наукову і лікувальну роботу на сучасному рівні згідно з вимогами стандарту вищої освіти. </w:t>
            </w:r>
          </w:p>
          <w:p w:rsidR="00961D0E" w:rsidRPr="00507BF1" w:rsidRDefault="00961D0E"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У навчальних приміщеннях є значна кількість обладнання для забезпечення наочності викладання дисциплін, серед яких і анатомічні моделі, вологі препарати, муляжі, манекени, імітатори, тренажери та симулятори, лікувальне-діагностичне обладнання (стоматологічні установки, ультразвукові скейлери, мікроскопи тощо), які дозволяють не тільки ознайомити студентів з досягненнями та можливостями сучасної медичної практики та стоматології, але й відпрацьовувати практичні навички лабораторно-інструментальних методів дослідження, обстеження стоматологічного пацієнта, догляду, виконання медичних маніпуляцій та надання невідкладної допомоги хворим, у т.ч. бойових умовах. В освітньому процесі використовуються також набори мультимедійних схем, рентгенограм, комп’ютерних та магнітно-резонансних томограм, результатів загально-клінічних, біохімічних, імунологічних, інструментальних та інших діагностичних методів. Зазначені засоби використовуються при читанні лекцій, проведенні практичних занять та засідань студентських наукових гуртків.</w:t>
            </w:r>
          </w:p>
          <w:p w:rsidR="00961D0E" w:rsidRPr="00507BF1" w:rsidRDefault="00961D0E" w:rsidP="00961D0E">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З метою забезпечення якісної практичної підготовки студентів спеціальності 221 Стоматологія в університеті функціонує навчально-тренінговий центр симуляційної медицини, який обладнано сучасними навчальними манекенами та роботами-симуляторами. На базі центру створено новий сучасний стоматологічний фантомний клас</w:t>
            </w:r>
            <w:r w:rsidR="005D7181" w:rsidRPr="00507BF1">
              <w:rPr>
                <w:rFonts w:ascii="Times New Roman" w:eastAsia="Times New Roman" w:hAnsi="Times New Roman" w:cs="Times New Roman"/>
                <w:sz w:val="28"/>
                <w:szCs w:val="28"/>
                <w:highlight w:val="white"/>
              </w:rPr>
              <w:t xml:space="preserve"> (14 робочих місць лікаря-стоматолога), який</w:t>
            </w:r>
            <w:r w:rsidRPr="00507BF1">
              <w:rPr>
                <w:rFonts w:ascii="Times New Roman" w:eastAsia="Times New Roman" w:hAnsi="Times New Roman" w:cs="Times New Roman"/>
                <w:sz w:val="28"/>
                <w:szCs w:val="28"/>
                <w:highlight w:val="white"/>
              </w:rPr>
              <w:t xml:space="preserve"> оснащений високоякісними комплектуючими. В умовах інноваційних технологій, з використанням високотехнологічних манекенів та симуляційних сценаріїв</w:t>
            </w:r>
            <w:r w:rsidRPr="00507BF1">
              <w:rPr>
                <w:rFonts w:ascii="Times New Roman" w:eastAsia="Times New Roman" w:hAnsi="Times New Roman" w:cs="Times New Roman"/>
                <w:color w:val="333333"/>
                <w:sz w:val="24"/>
                <w:szCs w:val="24"/>
                <w:highlight w:val="white"/>
              </w:rPr>
              <w:t xml:space="preserve"> </w:t>
            </w:r>
            <w:r w:rsidRPr="00507BF1">
              <w:rPr>
                <w:rFonts w:ascii="Times New Roman" w:eastAsia="Times New Roman" w:hAnsi="Times New Roman" w:cs="Times New Roman"/>
                <w:sz w:val="28"/>
                <w:szCs w:val="28"/>
                <w:highlight w:val="white"/>
              </w:rPr>
              <w:t>опановуються практичні навики за допомогою фантомів, манекенів, тренажерів, що дає можливість здобувачам робити варіативні кроки, застосовувати метод «спроб і помилок», досягаючи вищого рівня клінічної компетентності.</w:t>
            </w:r>
          </w:p>
          <w:p w:rsidR="0021132C" w:rsidRPr="00507BF1" w:rsidRDefault="00961D0E" w:rsidP="00961D0E">
            <w:pPr>
              <w:tabs>
                <w:tab w:val="left" w:pos="375"/>
              </w:tabs>
              <w:spacing w:after="0" w:line="240" w:lineRule="auto"/>
              <w:ind w:left="117" w:right="216"/>
              <w:jc w:val="both"/>
              <w:rPr>
                <w:rFonts w:ascii="Times New Roman" w:eastAsia="Times New Roman" w:hAnsi="Times New Roman" w:cs="Times New Roman"/>
                <w:i/>
                <w:sz w:val="28"/>
                <w:szCs w:val="28"/>
                <w:highlight w:val="white"/>
              </w:rPr>
            </w:pPr>
            <w:r w:rsidRPr="00507BF1">
              <w:rPr>
                <w:rFonts w:ascii="Times New Roman" w:eastAsia="Times New Roman" w:hAnsi="Times New Roman" w:cs="Times New Roman"/>
                <w:sz w:val="28"/>
                <w:szCs w:val="28"/>
                <w:highlight w:val="white"/>
              </w:rPr>
              <w:t>Забезпеченість мультимедійним обладнанням навчальних аудиторій, які використовуються  для здійснення освітнього процесу зі здобувачами освітнього ступеня магістра за спеціальністю 221 Стоматологія, складає 96,2 %</w:t>
            </w:r>
          </w:p>
        </w:tc>
      </w:tr>
      <w:tr w:rsidR="0021132C" w:rsidRPr="00507BF1">
        <w:trPr>
          <w:trHeight w:val="61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Інформаційне та</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навчально-методичне</w:t>
            </w:r>
          </w:p>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забезпечення</w:t>
            </w:r>
          </w:p>
        </w:tc>
        <w:tc>
          <w:tcPr>
            <w:tcW w:w="6570" w:type="dxa"/>
          </w:tcPr>
          <w:p w:rsidR="005D7181" w:rsidRPr="00507BF1" w:rsidRDefault="00332979"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В</w:t>
            </w:r>
            <w:r w:rsidR="003A6F42" w:rsidRPr="00507BF1">
              <w:rPr>
                <w:rFonts w:ascii="Times New Roman" w:eastAsia="Times New Roman" w:hAnsi="Times New Roman" w:cs="Times New Roman"/>
                <w:sz w:val="28"/>
                <w:szCs w:val="28"/>
                <w:highlight w:val="white"/>
              </w:rPr>
              <w:t>ідповідає ліцензійним умовам п</w:t>
            </w:r>
            <w:r w:rsidR="005D7181" w:rsidRPr="00507BF1">
              <w:rPr>
                <w:rFonts w:ascii="Times New Roman" w:eastAsia="Times New Roman" w:hAnsi="Times New Roman" w:cs="Times New Roman"/>
                <w:sz w:val="28"/>
                <w:szCs w:val="28"/>
                <w:highlight w:val="white"/>
              </w:rPr>
              <w:t>ровадження освітньої діяльності.</w:t>
            </w:r>
          </w:p>
          <w:p w:rsidR="003A6F42" w:rsidRPr="00507BF1" w:rsidRDefault="005D7181" w:rsidP="003A6F42">
            <w:pPr>
              <w:tabs>
                <w:tab w:val="left" w:pos="375"/>
              </w:tabs>
              <w:spacing w:after="0" w:line="240" w:lineRule="auto"/>
              <w:ind w:left="117" w:right="216"/>
              <w:jc w:val="both"/>
              <w:rPr>
                <w:rFonts w:ascii="Times New Roman" w:eastAsia="Times New Roman" w:hAnsi="Times New Roman" w:cs="Times New Roman"/>
                <w:sz w:val="28"/>
                <w:szCs w:val="28"/>
                <w:highlight w:val="white"/>
              </w:rPr>
            </w:pPr>
            <w:r w:rsidRPr="00507BF1">
              <w:rPr>
                <w:rFonts w:ascii="Times New Roman" w:eastAsia="Times New Roman" w:hAnsi="Times New Roman" w:cs="Times New Roman"/>
                <w:sz w:val="28"/>
                <w:szCs w:val="28"/>
                <w:highlight w:val="white"/>
              </w:rPr>
              <w:t>Навчально-методичне забезпечення включає</w:t>
            </w:r>
            <w:r w:rsidR="003A6F42" w:rsidRPr="00507BF1">
              <w:rPr>
                <w:rFonts w:ascii="Times New Roman" w:eastAsia="Times New Roman" w:hAnsi="Times New Roman" w:cs="Times New Roman"/>
                <w:sz w:val="28"/>
                <w:szCs w:val="28"/>
                <w:highlight w:val="white"/>
              </w:rPr>
              <w:t xml:space="preserve"> навчальний план, робочі навчальні плани, робочі програми навчальних дисциплін (містить опис, структуру, мету та завдання, тематичні плани навчальних занять, перелік індивідуальних завдань перелік питань та завдань для заключного контролю, методи та форми проведення контролю, критерії оцінювання, рекомендована література та інформаційні ресурси), методичні рекомендації для викладачів, методичні вказівки щодо організації самостійної роботи здобувачів, </w:t>
            </w:r>
            <w:r w:rsidR="003A6F42" w:rsidRPr="00507BF1">
              <w:rPr>
                <w:rFonts w:ascii="Times New Roman" w:eastAsia="Times New Roman" w:hAnsi="Times New Roman" w:cs="Times New Roman"/>
                <w:color w:val="000000"/>
                <w:sz w:val="28"/>
                <w:szCs w:val="28"/>
              </w:rPr>
              <w:t>довідники для студента (силабуси)</w:t>
            </w:r>
            <w:r w:rsidR="003A6F42" w:rsidRPr="00507BF1">
              <w:rPr>
                <w:rFonts w:ascii="Times New Roman" w:eastAsia="Times New Roman" w:hAnsi="Times New Roman" w:cs="Times New Roman"/>
                <w:sz w:val="28"/>
                <w:szCs w:val="28"/>
                <w:highlight w:val="white"/>
              </w:rPr>
              <w:t xml:space="preserve">, програми практики, матеріали для проведення атестації тощо. </w:t>
            </w:r>
            <w:r w:rsidR="00E17BCF" w:rsidRPr="00507BF1">
              <w:rPr>
                <w:rFonts w:ascii="Times New Roman" w:eastAsia="Times New Roman" w:hAnsi="Times New Roman" w:cs="Times New Roman"/>
                <w:sz w:val="28"/>
                <w:szCs w:val="28"/>
                <w:highlight w:val="white"/>
              </w:rPr>
              <w:t>Забезпеченість</w:t>
            </w:r>
            <w:r w:rsidR="003A6F42" w:rsidRPr="00507BF1">
              <w:rPr>
                <w:rFonts w:ascii="Times New Roman" w:eastAsia="Times New Roman" w:hAnsi="Times New Roman" w:cs="Times New Roman"/>
                <w:sz w:val="28"/>
                <w:szCs w:val="28"/>
                <w:highlight w:val="white"/>
              </w:rPr>
              <w:t xml:space="preserve"> навчальними-методичними матеріалами з кожної компоненти освітньо-професійної програми становить 100%. </w:t>
            </w:r>
          </w:p>
          <w:p w:rsidR="005D7181" w:rsidRPr="00507BF1" w:rsidRDefault="005D7181" w:rsidP="003A6F42">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highlight w:val="white"/>
              </w:rPr>
              <w:t xml:space="preserve">В університеті створено та функціонує </w:t>
            </w:r>
            <w:r w:rsidRPr="00507BF1">
              <w:rPr>
                <w:rFonts w:ascii="Times New Roman" w:eastAsia="Times New Roman" w:hAnsi="Times New Roman" w:cs="Times New Roman"/>
                <w:sz w:val="28"/>
                <w:szCs w:val="28"/>
                <w:lang w:eastAsia="uk-UA"/>
              </w:rPr>
              <w:t>сервер дистанційного навчання (</w:t>
            </w:r>
            <w:hyperlink r:id="rId8" w:history="1">
              <w:r w:rsidRPr="00507BF1">
                <w:rPr>
                  <w:rStyle w:val="a5"/>
                  <w:rFonts w:ascii="Times New Roman" w:eastAsia="Times New Roman" w:hAnsi="Times New Roman" w:cs="Times New Roman"/>
                  <w:sz w:val="28"/>
                  <w:szCs w:val="28"/>
                  <w:lang w:eastAsia="uk-UA"/>
                </w:rPr>
                <w:t>moodle.bsmu.edu.ua</w:t>
              </w:r>
            </w:hyperlink>
            <w:r w:rsidRPr="00507BF1">
              <w:rPr>
                <w:rFonts w:ascii="Times New Roman" w:eastAsia="Times New Roman" w:hAnsi="Times New Roman" w:cs="Times New Roman"/>
                <w:sz w:val="28"/>
                <w:szCs w:val="28"/>
                <w:lang w:eastAsia="uk-UA"/>
              </w:rPr>
              <w:t>), на якому розміщені електронні навчально-методичні матеріали з усіх дисциплін, які викладаються в університеті, в т.ч. англійською мовою.</w:t>
            </w:r>
          </w:p>
          <w:p w:rsidR="0021132C" w:rsidRPr="00507BF1" w:rsidRDefault="005D7181" w:rsidP="005D7181">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Високий рівень інформаційного забезпечення  створюють бібліотека, використання комп’ютерної техніки та мережі Інтернет. До складу бібліотеки входять: центральна бібліотека та два філіали у гуртожитках. Читальні зали налічують 311 посадкових місць. </w:t>
            </w:r>
            <w:r w:rsidR="00E17BCF" w:rsidRPr="00E17BCF">
              <w:rPr>
                <w:rFonts w:ascii="Times New Roman" w:eastAsia="Times New Roman" w:hAnsi="Times New Roman" w:cs="Times New Roman"/>
                <w:sz w:val="28"/>
                <w:szCs w:val="28"/>
                <w:lang w:eastAsia="uk-UA"/>
              </w:rPr>
              <w:t xml:space="preserve">Загальний книжковий фонд бібліотеки взятий на інвентар налічує </w:t>
            </w:r>
            <w:r w:rsidR="00E17BCF" w:rsidRPr="00E17BCF">
              <w:rPr>
                <w:rFonts w:ascii="Times New Roman" w:eastAsia="Times New Roman" w:hAnsi="Times New Roman" w:cs="Times New Roman"/>
                <w:sz w:val="28"/>
                <w:szCs w:val="28"/>
                <w:lang w:eastAsia="uk-UA"/>
              </w:rPr>
              <w:br/>
              <w:t>393 700 примірників літератури, в тому числі навчальна література – 144 627 примірників, наукова література – 249 073 примірники</w:t>
            </w:r>
            <w:r w:rsidRPr="00507BF1">
              <w:rPr>
                <w:rFonts w:ascii="Times New Roman" w:eastAsia="Times New Roman" w:hAnsi="Times New Roman" w:cs="Times New Roman"/>
                <w:sz w:val="28"/>
                <w:szCs w:val="28"/>
                <w:lang w:eastAsia="uk-UA"/>
              </w:rPr>
              <w:t xml:space="preserve"> </w:t>
            </w:r>
            <w:r w:rsidR="00E17BCF" w:rsidRPr="00E17BCF">
              <w:rPr>
                <w:rFonts w:ascii="Times New Roman" w:eastAsia="Times New Roman" w:hAnsi="Times New Roman" w:cs="Times New Roman"/>
                <w:sz w:val="28"/>
                <w:szCs w:val="28"/>
                <w:lang w:eastAsia="uk-UA"/>
              </w:rPr>
              <w:t xml:space="preserve">Забезпеченість бібліотеки вітчизняними та закордонними фаховими періодичними виданнями, які використовуються при підготовці магістрів </w:t>
            </w:r>
            <w:r w:rsidR="00E17BCF">
              <w:rPr>
                <w:rFonts w:ascii="Times New Roman" w:eastAsia="Times New Roman" w:hAnsi="Times New Roman" w:cs="Times New Roman"/>
                <w:sz w:val="28"/>
                <w:szCs w:val="28"/>
                <w:lang w:eastAsia="uk-UA"/>
              </w:rPr>
              <w:t xml:space="preserve">зі </w:t>
            </w:r>
            <w:r w:rsidR="00E17BCF" w:rsidRPr="00E17BCF">
              <w:rPr>
                <w:rFonts w:ascii="Times New Roman" w:eastAsia="Times New Roman" w:hAnsi="Times New Roman" w:cs="Times New Roman"/>
                <w:sz w:val="28"/>
                <w:szCs w:val="28"/>
                <w:lang w:eastAsia="uk-UA"/>
              </w:rPr>
              <w:t xml:space="preserve">спеціальності 221 Стоматологія, становить 44 найменування, у т.ч. 7 англійською мовою. </w:t>
            </w:r>
            <w:r w:rsidRPr="00507BF1">
              <w:rPr>
                <w:rFonts w:ascii="Times New Roman" w:eastAsia="Times New Roman" w:hAnsi="Times New Roman" w:cs="Times New Roman"/>
                <w:sz w:val="28"/>
                <w:szCs w:val="28"/>
                <w:lang w:eastAsia="uk-UA"/>
              </w:rPr>
              <w:t>Електронний каталог одиниць інформації розміщений на сайті бібліотеки.</w:t>
            </w:r>
          </w:p>
          <w:p w:rsidR="005D7181" w:rsidRPr="00507BF1" w:rsidRDefault="005D7181" w:rsidP="00332979">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На офіційному веб-сайті університету </w:t>
            </w:r>
            <w:r w:rsidR="00332979" w:rsidRPr="00507BF1">
              <w:rPr>
                <w:rFonts w:ascii="Times New Roman" w:eastAsia="Times New Roman" w:hAnsi="Times New Roman" w:cs="Times New Roman"/>
                <w:sz w:val="28"/>
                <w:szCs w:val="28"/>
                <w:lang w:eastAsia="uk-UA"/>
              </w:rPr>
              <w:t>(</w:t>
            </w:r>
            <w:hyperlink r:id="rId9" w:history="1">
              <w:r w:rsidR="00332979" w:rsidRPr="00507BF1">
                <w:rPr>
                  <w:rStyle w:val="a5"/>
                  <w:rFonts w:ascii="Times New Roman" w:eastAsia="Times New Roman" w:hAnsi="Times New Roman" w:cs="Times New Roman"/>
                  <w:sz w:val="28"/>
                  <w:szCs w:val="28"/>
                  <w:lang w:eastAsia="uk-UA"/>
                </w:rPr>
                <w:t>www.bsmu.edu.ua</w:t>
              </w:r>
            </w:hyperlink>
            <w:r w:rsidR="00332979" w:rsidRPr="00507BF1">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розміщені основні відомості університет, а саме, про структуру, ліцензовані та акредитовані спеціальності, освітню, наукову, лікувальну діяльність, інформацію для абітурієнтів, випускників закладу, зразки документів про освіту, навчальні та наукові структурні підрозділи та їх склад, перелік навчальних дисциплін, правила прийому, контактна інформація).</w:t>
            </w:r>
          </w:p>
          <w:p w:rsidR="00794E8E" w:rsidRPr="00507BF1" w:rsidRDefault="00794E8E" w:rsidP="00794E8E">
            <w:pPr>
              <w:tabs>
                <w:tab w:val="left" w:pos="375"/>
              </w:tabs>
              <w:spacing w:after="0" w:line="240" w:lineRule="auto"/>
              <w:ind w:left="117" w:right="216"/>
              <w:jc w:val="both"/>
              <w:rPr>
                <w:rFonts w:ascii="Times New Roman" w:eastAsia="Times New Roman" w:hAnsi="Times New Roman" w:cs="Times New Roman"/>
                <w:sz w:val="28"/>
                <w:szCs w:val="28"/>
                <w:lang w:eastAsia="uk-UA"/>
              </w:rPr>
            </w:pPr>
            <w:r w:rsidRPr="00507BF1">
              <w:rPr>
                <w:rFonts w:ascii="Times New Roman" w:hAnsi="Times New Roman" w:cs="Times New Roman"/>
                <w:sz w:val="28"/>
                <w:szCs w:val="28"/>
              </w:rPr>
              <w:t>З метою покращення якості навчання та забезпечення прозорості освітнього процесу в університеті запроваджено «Електронний журнал успішності» (</w:t>
            </w:r>
            <w:hyperlink r:id="rId10" w:history="1">
              <w:r w:rsidRPr="00507BF1">
                <w:rPr>
                  <w:rStyle w:val="a5"/>
                  <w:rFonts w:ascii="Times New Roman" w:hAnsi="Times New Roman" w:cs="Times New Roman"/>
                  <w:sz w:val="28"/>
                  <w:szCs w:val="28"/>
                </w:rPr>
                <w:t>https://ez.bsmu.edu.ua/</w:t>
              </w:r>
            </w:hyperlink>
            <w:r w:rsidRPr="00507BF1">
              <w:rPr>
                <w:rFonts w:ascii="Times New Roman" w:hAnsi="Times New Roman" w:cs="Times New Roman"/>
                <w:sz w:val="28"/>
                <w:szCs w:val="28"/>
              </w:rPr>
              <w:t>), який через Internet надає доступ до результатів успішності усім зацікавленим учасникам освітнього процесу, а також забезпечує  можливість оперативного моніторингу успішності.</w:t>
            </w:r>
          </w:p>
        </w:tc>
      </w:tr>
      <w:tr w:rsidR="0021132C" w:rsidRPr="00507BF1">
        <w:trPr>
          <w:trHeight w:val="284"/>
        </w:trPr>
        <w:tc>
          <w:tcPr>
            <w:tcW w:w="9855" w:type="dxa"/>
            <w:gridSpan w:val="2"/>
            <w:shd w:val="clear" w:color="auto" w:fill="D9D9D9"/>
          </w:tcPr>
          <w:p w:rsidR="0021132C" w:rsidRPr="00507BF1" w:rsidRDefault="00014C0E">
            <w:pPr>
              <w:pBdr>
                <w:top w:val="nil"/>
                <w:left w:val="nil"/>
                <w:bottom w:val="nil"/>
                <w:right w:val="nil"/>
                <w:between w:val="nil"/>
              </w:pBdr>
              <w:spacing w:after="0" w:line="240" w:lineRule="auto"/>
              <w:ind w:left="35"/>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9 – Академічна мобільність</w:t>
            </w:r>
          </w:p>
        </w:tc>
      </w:tr>
      <w:tr w:rsidR="0021132C" w:rsidRPr="00507BF1">
        <w:trPr>
          <w:trHeight w:val="36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Національна кредитна мобільність</w:t>
            </w:r>
          </w:p>
        </w:tc>
        <w:tc>
          <w:tcPr>
            <w:tcW w:w="6570" w:type="dxa"/>
          </w:tcPr>
          <w:p w:rsidR="0021132C" w:rsidRPr="00507BF1" w:rsidRDefault="00014C0E" w:rsidP="002B78F5">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hAnsi="Times New Roman" w:cs="Times New Roman"/>
                <w:sz w:val="28"/>
                <w:szCs w:val="28"/>
              </w:rPr>
              <w:t xml:space="preserve">Національна (внутрішня) кредитна мобільність здійснюється </w:t>
            </w:r>
            <w:r w:rsidR="002B78F5" w:rsidRPr="00507BF1">
              <w:rPr>
                <w:rFonts w:ascii="Times New Roman" w:hAnsi="Times New Roman" w:cs="Times New Roman"/>
                <w:sz w:val="28"/>
                <w:szCs w:val="28"/>
              </w:rPr>
              <w:t xml:space="preserve">відповідно до Закону України </w:t>
            </w:r>
            <w:r w:rsidRPr="00507BF1">
              <w:rPr>
                <w:rFonts w:ascii="Times New Roman" w:hAnsi="Times New Roman" w:cs="Times New Roman"/>
                <w:sz w:val="28"/>
                <w:szCs w:val="28"/>
              </w:rPr>
              <w:t xml:space="preserve">«Про вищу освіту». </w:t>
            </w:r>
            <w:r w:rsidR="002B78F5" w:rsidRPr="00507BF1">
              <w:rPr>
                <w:rFonts w:ascii="Times New Roman" w:hAnsi="Times New Roman" w:cs="Times New Roman"/>
                <w:sz w:val="28"/>
                <w:szCs w:val="28"/>
              </w:rPr>
              <w:t xml:space="preserve">Положенням про академічну мобільність БДМУ </w:t>
            </w:r>
            <w:r w:rsidRPr="00507BF1">
              <w:rPr>
                <w:rFonts w:ascii="Times New Roman" w:hAnsi="Times New Roman" w:cs="Times New Roman"/>
                <w:sz w:val="28"/>
                <w:szCs w:val="28"/>
              </w:rPr>
              <w:t xml:space="preserve">передбачена можливість </w:t>
            </w:r>
            <w:r w:rsidR="002B78F5" w:rsidRPr="00507BF1">
              <w:rPr>
                <w:rFonts w:ascii="Times New Roman" w:hAnsi="Times New Roman" w:cs="Times New Roman"/>
                <w:sz w:val="28"/>
                <w:szCs w:val="28"/>
              </w:rPr>
              <w:t>внутрішньої (</w:t>
            </w:r>
            <w:r w:rsidRPr="00507BF1">
              <w:rPr>
                <w:rFonts w:ascii="Times New Roman" w:hAnsi="Times New Roman" w:cs="Times New Roman"/>
                <w:sz w:val="28"/>
                <w:szCs w:val="28"/>
              </w:rPr>
              <w:t>національної</w:t>
            </w:r>
            <w:r w:rsidR="002B78F5" w:rsidRPr="00507BF1">
              <w:rPr>
                <w:rFonts w:ascii="Times New Roman" w:hAnsi="Times New Roman" w:cs="Times New Roman"/>
                <w:sz w:val="28"/>
                <w:szCs w:val="28"/>
              </w:rPr>
              <w:t>)</w:t>
            </w:r>
            <w:r w:rsidRPr="00507BF1">
              <w:rPr>
                <w:rFonts w:ascii="Times New Roman" w:hAnsi="Times New Roman" w:cs="Times New Roman"/>
                <w:sz w:val="28"/>
                <w:szCs w:val="28"/>
              </w:rPr>
              <w:t xml:space="preserve"> </w:t>
            </w:r>
            <w:r w:rsidR="002B78F5" w:rsidRPr="00507BF1">
              <w:rPr>
                <w:rFonts w:ascii="Times New Roman" w:hAnsi="Times New Roman" w:cs="Times New Roman"/>
                <w:sz w:val="28"/>
                <w:szCs w:val="28"/>
              </w:rPr>
              <w:t xml:space="preserve">академічної </w:t>
            </w:r>
            <w:r w:rsidRPr="00507BF1">
              <w:rPr>
                <w:rFonts w:ascii="Times New Roman" w:hAnsi="Times New Roman" w:cs="Times New Roman"/>
                <w:sz w:val="28"/>
                <w:szCs w:val="28"/>
              </w:rPr>
              <w:t xml:space="preserve">мобільності. </w:t>
            </w:r>
            <w:r w:rsidR="002B78F5" w:rsidRPr="00507BF1">
              <w:rPr>
                <w:rFonts w:ascii="Times New Roman" w:hAnsi="Times New Roman" w:cs="Times New Roman"/>
                <w:sz w:val="28"/>
                <w:szCs w:val="28"/>
              </w:rPr>
              <w:t>Допускається визнання та перезарахування кредитів ЄКТС, отриманих в закладі вищої освіти України на підставі двосторонніх або багатосторонніх угод між університетом та закладами вищої освіти-партнерами.</w:t>
            </w:r>
          </w:p>
        </w:tc>
      </w:tr>
      <w:tr w:rsidR="0021132C" w:rsidRPr="00507BF1">
        <w:trPr>
          <w:trHeight w:val="98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Міжнародна кредитна мобільність</w:t>
            </w:r>
          </w:p>
        </w:tc>
        <w:tc>
          <w:tcPr>
            <w:tcW w:w="6570" w:type="dxa"/>
            <w:vAlign w:val="bottom"/>
          </w:tcPr>
          <w:p w:rsidR="00874785" w:rsidRPr="0052682A" w:rsidRDefault="00014C0E" w:rsidP="0052682A">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hAnsi="Times New Roman" w:cs="Times New Roman"/>
                <w:sz w:val="28"/>
                <w:szCs w:val="28"/>
              </w:rPr>
              <w:t xml:space="preserve">Міжнародна (зовнішня) кредитна мобільність здійснюється </w:t>
            </w:r>
            <w:r w:rsidR="00794E8E" w:rsidRPr="00507BF1">
              <w:rPr>
                <w:rFonts w:ascii="Times New Roman" w:hAnsi="Times New Roman" w:cs="Times New Roman"/>
                <w:sz w:val="28"/>
                <w:szCs w:val="28"/>
              </w:rPr>
              <w:t>відповідно до</w:t>
            </w:r>
            <w:r w:rsidRPr="00507BF1">
              <w:rPr>
                <w:rFonts w:ascii="Times New Roman" w:hAnsi="Times New Roman" w:cs="Times New Roman"/>
                <w:sz w:val="28"/>
                <w:szCs w:val="28"/>
              </w:rPr>
              <w:t xml:space="preserve"> Закону України «Про вищу освіту». Положенням </w:t>
            </w:r>
            <w:r w:rsidR="00794E8E" w:rsidRPr="00507BF1">
              <w:rPr>
                <w:rFonts w:ascii="Times New Roman" w:hAnsi="Times New Roman" w:cs="Times New Roman"/>
                <w:sz w:val="28"/>
                <w:szCs w:val="28"/>
              </w:rPr>
              <w:t xml:space="preserve">про </w:t>
            </w:r>
            <w:r w:rsidR="002B78F5" w:rsidRPr="00507BF1">
              <w:rPr>
                <w:rFonts w:ascii="Times New Roman" w:hAnsi="Times New Roman" w:cs="Times New Roman"/>
                <w:sz w:val="28"/>
                <w:szCs w:val="28"/>
              </w:rPr>
              <w:t>академічну</w:t>
            </w:r>
            <w:r w:rsidR="00794E8E" w:rsidRPr="00507BF1">
              <w:rPr>
                <w:rFonts w:ascii="Times New Roman" w:hAnsi="Times New Roman" w:cs="Times New Roman"/>
                <w:sz w:val="28"/>
                <w:szCs w:val="28"/>
              </w:rPr>
              <w:t xml:space="preserve"> мобільність БДМУ </w:t>
            </w:r>
            <w:r w:rsidRPr="00507BF1">
              <w:rPr>
                <w:rFonts w:ascii="Times New Roman" w:hAnsi="Times New Roman" w:cs="Times New Roman"/>
                <w:sz w:val="28"/>
                <w:szCs w:val="28"/>
              </w:rPr>
              <w:t xml:space="preserve">передбачена можливість </w:t>
            </w:r>
            <w:r w:rsidR="002B78F5" w:rsidRPr="00507BF1">
              <w:rPr>
                <w:rFonts w:ascii="Times New Roman" w:hAnsi="Times New Roman" w:cs="Times New Roman"/>
                <w:sz w:val="28"/>
                <w:szCs w:val="28"/>
              </w:rPr>
              <w:t>зовнішньої (міжнародної)</w:t>
            </w:r>
            <w:r w:rsidRPr="00507BF1">
              <w:rPr>
                <w:rFonts w:ascii="Times New Roman" w:hAnsi="Times New Roman" w:cs="Times New Roman"/>
                <w:sz w:val="28"/>
                <w:szCs w:val="28"/>
              </w:rPr>
              <w:t xml:space="preserve"> </w:t>
            </w:r>
            <w:r w:rsidR="002B78F5" w:rsidRPr="00507BF1">
              <w:rPr>
                <w:rFonts w:ascii="Times New Roman" w:hAnsi="Times New Roman" w:cs="Times New Roman"/>
                <w:sz w:val="28"/>
                <w:szCs w:val="28"/>
              </w:rPr>
              <w:t xml:space="preserve">академічної </w:t>
            </w:r>
            <w:r w:rsidRPr="00507BF1">
              <w:rPr>
                <w:rFonts w:ascii="Times New Roman" w:hAnsi="Times New Roman" w:cs="Times New Roman"/>
                <w:sz w:val="28"/>
                <w:szCs w:val="28"/>
              </w:rPr>
              <w:t>мобільності. Допускається</w:t>
            </w:r>
            <w:r w:rsidR="002B78F5" w:rsidRPr="00507BF1">
              <w:rPr>
                <w:rFonts w:ascii="Times New Roman" w:hAnsi="Times New Roman" w:cs="Times New Roman"/>
                <w:sz w:val="28"/>
                <w:szCs w:val="28"/>
              </w:rPr>
              <w:t xml:space="preserve"> визнання та </w:t>
            </w:r>
            <w:r w:rsidRPr="00507BF1">
              <w:rPr>
                <w:rFonts w:ascii="Times New Roman" w:hAnsi="Times New Roman" w:cs="Times New Roman"/>
                <w:sz w:val="28"/>
                <w:szCs w:val="28"/>
              </w:rPr>
              <w:t>перезарахування кредитів</w:t>
            </w:r>
            <w:r w:rsidR="002B78F5" w:rsidRPr="00507BF1">
              <w:rPr>
                <w:rFonts w:ascii="Times New Roman" w:hAnsi="Times New Roman" w:cs="Times New Roman"/>
                <w:sz w:val="28"/>
                <w:szCs w:val="28"/>
              </w:rPr>
              <w:t xml:space="preserve"> ЄКТС</w:t>
            </w:r>
            <w:r w:rsidRPr="00507BF1">
              <w:rPr>
                <w:rFonts w:ascii="Times New Roman" w:hAnsi="Times New Roman" w:cs="Times New Roman"/>
                <w:sz w:val="28"/>
                <w:szCs w:val="28"/>
              </w:rPr>
              <w:t xml:space="preserve">, отриманих в </w:t>
            </w:r>
            <w:r w:rsidR="002B78F5" w:rsidRPr="00507BF1">
              <w:rPr>
                <w:rFonts w:ascii="Times New Roman" w:hAnsi="Times New Roman" w:cs="Times New Roman"/>
                <w:sz w:val="28"/>
                <w:szCs w:val="28"/>
              </w:rPr>
              <w:t xml:space="preserve">закладі вищої освіти </w:t>
            </w:r>
            <w:r w:rsidRPr="00507BF1">
              <w:rPr>
                <w:rFonts w:ascii="Times New Roman" w:hAnsi="Times New Roman" w:cs="Times New Roman"/>
                <w:sz w:val="28"/>
                <w:szCs w:val="28"/>
              </w:rPr>
              <w:t xml:space="preserve">інших країн на </w:t>
            </w:r>
            <w:r w:rsidR="002B78F5" w:rsidRPr="00507BF1">
              <w:rPr>
                <w:rFonts w:ascii="Times New Roman" w:hAnsi="Times New Roman" w:cs="Times New Roman"/>
                <w:sz w:val="28"/>
                <w:szCs w:val="28"/>
              </w:rPr>
              <w:t>підставі двосторонніх або багатосторонніх угод між університетом та закладами вищої освіти-партнерами</w:t>
            </w:r>
            <w:r w:rsidRPr="00507BF1">
              <w:rPr>
                <w:rFonts w:ascii="Times New Roman" w:hAnsi="Times New Roman" w:cs="Times New Roman"/>
                <w:sz w:val="28"/>
                <w:szCs w:val="28"/>
              </w:rPr>
              <w:t xml:space="preserve">. </w:t>
            </w:r>
          </w:p>
        </w:tc>
      </w:tr>
      <w:tr w:rsidR="0021132C" w:rsidRPr="00507BF1">
        <w:trPr>
          <w:trHeight w:val="1360"/>
        </w:trPr>
        <w:tc>
          <w:tcPr>
            <w:tcW w:w="3285" w:type="dxa"/>
          </w:tcPr>
          <w:p w:rsidR="0021132C" w:rsidRPr="00507BF1" w:rsidRDefault="00014C0E">
            <w:pPr>
              <w:widowControl w:val="0"/>
              <w:pBdr>
                <w:top w:val="nil"/>
                <w:left w:val="nil"/>
                <w:bottom w:val="nil"/>
                <w:right w:val="nil"/>
                <w:between w:val="nil"/>
              </w:pBdr>
              <w:spacing w:after="0" w:line="240" w:lineRule="auto"/>
              <w:ind w:left="29"/>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Навчання іноземних здобувачів вищої освіти</w:t>
            </w:r>
          </w:p>
        </w:tc>
        <w:tc>
          <w:tcPr>
            <w:tcW w:w="6570" w:type="dxa"/>
          </w:tcPr>
          <w:p w:rsidR="00BC357B" w:rsidRPr="00507BF1" w:rsidRDefault="00014C0E" w:rsidP="002B78F5">
            <w:pPr>
              <w:pBdr>
                <w:top w:val="nil"/>
                <w:left w:val="nil"/>
                <w:bottom w:val="nil"/>
                <w:right w:val="nil"/>
                <w:between w:val="nil"/>
              </w:pBdr>
              <w:tabs>
                <w:tab w:val="left" w:pos="375"/>
              </w:tabs>
              <w:spacing w:after="0" w:line="240" w:lineRule="auto"/>
              <w:ind w:left="117" w:right="216"/>
              <w:jc w:val="both"/>
              <w:rPr>
                <w:rFonts w:ascii="Times New Roman" w:hAnsi="Times New Roman" w:cs="Times New Roman"/>
                <w:sz w:val="28"/>
                <w:szCs w:val="28"/>
              </w:rPr>
            </w:pPr>
            <w:r w:rsidRPr="00507BF1">
              <w:rPr>
                <w:rFonts w:ascii="Times New Roman" w:eastAsia="Times New Roman" w:hAnsi="Times New Roman" w:cs="Times New Roman"/>
                <w:color w:val="000000"/>
                <w:sz w:val="28"/>
                <w:szCs w:val="28"/>
              </w:rPr>
              <w:t xml:space="preserve">Навчання іноземних студентів проводиться </w:t>
            </w:r>
            <w:r w:rsidRPr="00507BF1">
              <w:rPr>
                <w:rFonts w:ascii="Times New Roman" w:hAnsi="Times New Roman" w:cs="Times New Roman"/>
                <w:sz w:val="28"/>
                <w:szCs w:val="28"/>
              </w:rPr>
              <w:t xml:space="preserve">відповідно до вимог законодавства. </w:t>
            </w:r>
          </w:p>
          <w:p w:rsidR="0021132C" w:rsidRPr="00507BF1" w:rsidRDefault="00BC357B" w:rsidP="00591340">
            <w:pPr>
              <w:pBdr>
                <w:top w:val="nil"/>
                <w:left w:val="nil"/>
                <w:bottom w:val="nil"/>
                <w:right w:val="nil"/>
                <w:between w:val="nil"/>
              </w:pBdr>
              <w:tabs>
                <w:tab w:val="left" w:pos="375"/>
              </w:tabs>
              <w:spacing w:after="0" w:line="240" w:lineRule="auto"/>
              <w:ind w:left="117" w:right="216"/>
              <w:jc w:val="both"/>
              <w:rPr>
                <w:rFonts w:ascii="Times New Roman" w:eastAsia="Times New Roman" w:hAnsi="Times New Roman" w:cs="Times New Roman"/>
                <w:color w:val="000000"/>
                <w:sz w:val="28"/>
                <w:szCs w:val="28"/>
              </w:rPr>
            </w:pPr>
            <w:r w:rsidRPr="00507BF1">
              <w:rPr>
                <w:rFonts w:ascii="Times New Roman" w:hAnsi="Times New Roman" w:cs="Times New Roman"/>
                <w:sz w:val="28"/>
                <w:szCs w:val="28"/>
              </w:rPr>
              <w:t xml:space="preserve">Ліцензія на розширення провадження освітньої діяльності з метою підготовки іноземців та осіб без громадянства за спеціальністю 221 «Стоматологія», освітній ступінь «магістр» (Наказ МОН України «Про ліцензування освітньої діяльності» </w:t>
            </w:r>
            <w:r w:rsidR="00591340" w:rsidRPr="00507BF1">
              <w:rPr>
                <w:rFonts w:ascii="Times New Roman" w:hAnsi="Times New Roman" w:cs="Times New Roman"/>
                <w:sz w:val="28"/>
                <w:szCs w:val="28"/>
              </w:rPr>
              <w:t>від 24.05.2019</w:t>
            </w:r>
            <w:r w:rsidR="00591340">
              <w:rPr>
                <w:rFonts w:ascii="Times New Roman" w:hAnsi="Times New Roman" w:cs="Times New Roman"/>
                <w:sz w:val="28"/>
                <w:szCs w:val="28"/>
              </w:rPr>
              <w:t xml:space="preserve"> </w:t>
            </w:r>
            <w:r w:rsidRPr="00507BF1">
              <w:rPr>
                <w:rFonts w:ascii="Times New Roman" w:hAnsi="Times New Roman" w:cs="Times New Roman"/>
                <w:sz w:val="28"/>
                <w:szCs w:val="28"/>
              </w:rPr>
              <w:t>661-л, протокол засідання Ліцензійної комісії МОН України №135 від 23.05.2019 р.)</w:t>
            </w:r>
          </w:p>
        </w:tc>
      </w:tr>
    </w:tbl>
    <w:p w:rsidR="0021132C" w:rsidRPr="00507BF1" w:rsidRDefault="0021132C">
      <w:pPr>
        <w:spacing w:after="0" w:line="240" w:lineRule="auto"/>
        <w:ind w:firstLine="708"/>
        <w:jc w:val="both"/>
        <w:rPr>
          <w:rFonts w:ascii="Times New Roman" w:eastAsia="Times New Roman" w:hAnsi="Times New Roman" w:cs="Times New Roman"/>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21132C" w:rsidRPr="00507BF1" w:rsidRDefault="0021132C">
      <w:pPr>
        <w:spacing w:after="0" w:line="240" w:lineRule="auto"/>
        <w:rPr>
          <w:rFonts w:ascii="Times New Roman" w:eastAsia="Times New Roman" w:hAnsi="Times New Roman" w:cs="Times New Roman"/>
          <w:b/>
          <w:sz w:val="28"/>
          <w:szCs w:val="28"/>
        </w:rPr>
      </w:pPr>
    </w:p>
    <w:p w:rsidR="00BC1AEF" w:rsidRDefault="00BC1AE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1132C" w:rsidRPr="006A0BE4" w:rsidRDefault="006A0BE4" w:rsidP="006A0BE4">
      <w:pPr>
        <w:pStyle w:val="a6"/>
        <w:numPr>
          <w:ilvl w:val="0"/>
          <w:numId w:val="19"/>
        </w:numPr>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sidRPr="006A0BE4">
        <w:rPr>
          <w:rFonts w:ascii="Times New Roman" w:eastAsia="Times New Roman" w:hAnsi="Times New Roman" w:cs="Times New Roman"/>
          <w:b/>
          <w:color w:val="000000"/>
          <w:sz w:val="28"/>
          <w:szCs w:val="28"/>
        </w:rPr>
        <w:t>ПЕРЕЛІК КОМПОНЕНТ ОСВІТНЬОЇ ПРОГРАМИ</w:t>
      </w:r>
    </w:p>
    <w:tbl>
      <w:tblPr>
        <w:tblStyle w:val="30"/>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953"/>
        <w:gridCol w:w="1276"/>
        <w:gridCol w:w="1699"/>
      </w:tblGrid>
      <w:tr w:rsidR="0021132C" w:rsidRPr="00507BF1">
        <w:trPr>
          <w:trHeight w:val="440"/>
        </w:trPr>
        <w:tc>
          <w:tcPr>
            <w:tcW w:w="988" w:type="dxa"/>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Код</w:t>
            </w:r>
          </w:p>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н/д</w:t>
            </w:r>
          </w:p>
        </w:tc>
        <w:tc>
          <w:tcPr>
            <w:tcW w:w="5953" w:type="dxa"/>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Компоненти освітньої програми</w:t>
            </w:r>
          </w:p>
        </w:tc>
        <w:tc>
          <w:tcPr>
            <w:tcW w:w="1276" w:type="dxa"/>
            <w:vAlign w:val="center"/>
          </w:tcPr>
          <w:p w:rsidR="0021132C" w:rsidRPr="00507BF1" w:rsidRDefault="00014C0E">
            <w:pPr>
              <w:widowControl w:val="0"/>
              <w:pBdr>
                <w:top w:val="nil"/>
                <w:left w:val="nil"/>
                <w:bottom w:val="nil"/>
                <w:right w:val="nil"/>
                <w:between w:val="nil"/>
              </w:pBdr>
              <w:spacing w:after="0" w:line="240" w:lineRule="auto"/>
              <w:ind w:left="-108" w:right="-108" w:hanging="51"/>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Кількість кредитів</w:t>
            </w:r>
          </w:p>
        </w:tc>
        <w:tc>
          <w:tcPr>
            <w:tcW w:w="1699" w:type="dxa"/>
            <w:vAlign w:val="center"/>
          </w:tcPr>
          <w:p w:rsidR="0021132C" w:rsidRPr="00507BF1" w:rsidRDefault="00014C0E" w:rsidP="00240A1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b/>
                <w:color w:val="000000"/>
                <w:sz w:val="24"/>
                <w:szCs w:val="24"/>
              </w:rPr>
            </w:pPr>
            <w:r w:rsidRPr="00507BF1">
              <w:rPr>
                <w:rFonts w:ascii="Times New Roman" w:eastAsia="Times New Roman" w:hAnsi="Times New Roman" w:cs="Times New Roman"/>
                <w:b/>
                <w:color w:val="000000"/>
                <w:sz w:val="24"/>
                <w:szCs w:val="24"/>
              </w:rPr>
              <w:t>Форма підсумкового контролю</w:t>
            </w:r>
          </w:p>
        </w:tc>
      </w:tr>
      <w:tr w:rsidR="0021132C" w:rsidRPr="00507BF1">
        <w:tc>
          <w:tcPr>
            <w:tcW w:w="9916" w:type="dxa"/>
            <w:gridSpan w:val="4"/>
            <w:vAlign w:val="center"/>
          </w:tcPr>
          <w:p w:rsidR="0021132C" w:rsidRPr="00507BF1" w:rsidRDefault="00014C0E">
            <w:pPr>
              <w:widowControl w:val="0"/>
              <w:pBdr>
                <w:top w:val="nil"/>
                <w:left w:val="nil"/>
                <w:bottom w:val="nil"/>
                <w:right w:val="nil"/>
                <w:between w:val="nil"/>
              </w:pBdr>
              <w:spacing w:after="0" w:line="240" w:lineRule="auto"/>
              <w:ind w:left="51" w:hanging="51"/>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Обов’язкові компоненти освітньої програми</w:t>
            </w:r>
          </w:p>
        </w:tc>
      </w:tr>
      <w:tr w:rsidR="0021132C" w:rsidRPr="00507BF1">
        <w:tc>
          <w:tcPr>
            <w:tcW w:w="9916" w:type="dxa"/>
            <w:gridSpan w:val="4"/>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1.1 Цикл загальної підготовки</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мова (за професійним спрямуванням)</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 (за професійним спрямуванням)</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420EDB">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Філософія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Латинська мова та медична термінологія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біологія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та біологічна фізика.</w:t>
            </w:r>
            <w:r w:rsidRPr="00507BF1">
              <w:t xml:space="preserve"> </w:t>
            </w:r>
            <w:r w:rsidRPr="00507BF1">
              <w:rPr>
                <w:rFonts w:ascii="Times New Roman" w:eastAsia="Times New Roman" w:hAnsi="Times New Roman" w:cs="Times New Roman"/>
                <w:sz w:val="28"/>
                <w:szCs w:val="28"/>
              </w:rPr>
              <w:t>Інформаційні технології в стоматології</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Біологічна та біоорганічна  хімія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Анатомія людини</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Гістологія, цитологія та ембріологія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7</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Фізіологія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142" w:firstLine="0"/>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Мікробіологія, вірусологія та імунологія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240A10">
        <w:tc>
          <w:tcPr>
            <w:tcW w:w="6941" w:type="dxa"/>
            <w:gridSpan w:val="2"/>
          </w:tcPr>
          <w:p w:rsidR="0021132C" w:rsidRPr="00240A10" w:rsidRDefault="00240A10">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014C0E" w:rsidRPr="00240A10">
              <w:rPr>
                <w:rFonts w:ascii="Times New Roman" w:eastAsia="Times New Roman" w:hAnsi="Times New Roman" w:cs="Times New Roman"/>
                <w:b/>
                <w:i/>
                <w:sz w:val="28"/>
                <w:szCs w:val="28"/>
              </w:rPr>
              <w:t>Всього по циклу загальної підготовки</w:t>
            </w:r>
          </w:p>
        </w:tc>
        <w:tc>
          <w:tcPr>
            <w:tcW w:w="1276" w:type="dxa"/>
            <w:vAlign w:val="center"/>
          </w:tcPr>
          <w:p w:rsidR="0021132C" w:rsidRPr="00240A10" w:rsidRDefault="00014C0E">
            <w:pPr>
              <w:spacing w:after="0" w:line="240" w:lineRule="auto"/>
              <w:jc w:val="center"/>
              <w:rPr>
                <w:rFonts w:ascii="Times New Roman" w:eastAsia="Times New Roman" w:hAnsi="Times New Roman" w:cs="Times New Roman"/>
                <w:b/>
                <w:sz w:val="28"/>
                <w:szCs w:val="28"/>
              </w:rPr>
            </w:pPr>
            <w:r w:rsidRPr="00240A10">
              <w:rPr>
                <w:rFonts w:ascii="Times New Roman" w:eastAsia="Times New Roman" w:hAnsi="Times New Roman" w:cs="Times New Roman"/>
                <w:b/>
                <w:sz w:val="28"/>
                <w:szCs w:val="28"/>
              </w:rPr>
              <w:t>61</w:t>
            </w:r>
          </w:p>
        </w:tc>
        <w:tc>
          <w:tcPr>
            <w:tcW w:w="1699" w:type="dxa"/>
            <w:vAlign w:val="center"/>
          </w:tcPr>
          <w:p w:rsidR="0021132C" w:rsidRPr="00240A10" w:rsidRDefault="0021132C">
            <w:pPr>
              <w:spacing w:after="0" w:line="240" w:lineRule="auto"/>
              <w:jc w:val="center"/>
              <w:rPr>
                <w:rFonts w:ascii="Times New Roman" w:eastAsia="Times New Roman" w:hAnsi="Times New Roman" w:cs="Times New Roman"/>
                <w:b/>
                <w:sz w:val="28"/>
                <w:szCs w:val="28"/>
              </w:rPr>
            </w:pPr>
          </w:p>
        </w:tc>
      </w:tr>
      <w:tr w:rsidR="0021132C" w:rsidRPr="00507BF1">
        <w:tc>
          <w:tcPr>
            <w:tcW w:w="9916" w:type="dxa"/>
            <w:gridSpan w:val="4"/>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1.2 Цикл професійної підготовки</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Безпека життєдіяльності. Основи біоетики та біобезпеки. Охорона праці в галузі</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терапевтичної стоматології</w:t>
            </w:r>
          </w:p>
        </w:tc>
        <w:tc>
          <w:tcPr>
            <w:tcW w:w="1276" w:type="dxa"/>
            <w:vAlign w:val="center"/>
          </w:tcPr>
          <w:p w:rsidR="0021132C" w:rsidRPr="00507BF1" w:rsidRDefault="000269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ортопедичної стоматології</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дитячої терапевтичної стоматології</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Патоморфологія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Патофізіологія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Фармакологія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Клінічна анатомія та оперативна хірургія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внутрішньої медицини</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Гігієна та екологія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Домедична допомога в екстремальних ситуаціях</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Основи організації медичного забезпечення населення і військ</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Внутрішня медицина (у тому числі інфекційні хвороби та епідеміологія, клінічна фармакологія, фтизіатрія)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Хірургія у тому числі онкологія та нейрохірургія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та основи доказової медицини</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Медичне право України</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Профілактика стоматологічних захворювань</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Терапевтична стоматологія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Хірургічна стоматологія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Ортопедична стоматологія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Ортодонтія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10</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терапевтична стоматологія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7</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хірургічна стоматологія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Екстрена та невідкладна медична допомога</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0" w:firstLine="142"/>
              <w:jc w:val="center"/>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Загальна медична підготовка (у тому числі педіатрія, акушерство, офтальмологія, неврологія (в тому числі нейростоматологія), дерматологія, венерологія, психіатрія, наркологія, медична психологія, фізична реабілітація, ендокринологія) </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11,5</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Оториноларингологія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tcPr>
          <w:p w:rsidR="0021132C" w:rsidRPr="00507BF1" w:rsidRDefault="0021132C">
            <w:pPr>
              <w:numPr>
                <w:ilvl w:val="0"/>
                <w:numId w:val="11"/>
              </w:numPr>
              <w:pBdr>
                <w:top w:val="nil"/>
                <w:left w:val="nil"/>
                <w:bottom w:val="nil"/>
                <w:right w:val="nil"/>
                <w:between w:val="nil"/>
              </w:pBdr>
              <w:spacing w:after="0" w:line="240" w:lineRule="auto"/>
              <w:ind w:left="454"/>
              <w:jc w:val="right"/>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Радіологія</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240A10">
        <w:tc>
          <w:tcPr>
            <w:tcW w:w="6941" w:type="dxa"/>
            <w:gridSpan w:val="2"/>
          </w:tcPr>
          <w:p w:rsidR="0021132C" w:rsidRPr="00240A10" w:rsidRDefault="00240A10">
            <w:pPr>
              <w:spacing w:after="0" w:line="240" w:lineRule="auto"/>
              <w:rPr>
                <w:rFonts w:ascii="Times New Roman" w:eastAsia="Times New Roman" w:hAnsi="Times New Roman" w:cs="Times New Roman"/>
                <w:b/>
                <w:i/>
                <w:sz w:val="28"/>
                <w:szCs w:val="28"/>
              </w:rPr>
            </w:pPr>
            <w:r w:rsidRPr="00240A10">
              <w:rPr>
                <w:rFonts w:ascii="Times New Roman" w:eastAsia="Times New Roman" w:hAnsi="Times New Roman" w:cs="Times New Roman"/>
                <w:b/>
                <w:sz w:val="28"/>
                <w:szCs w:val="28"/>
              </w:rPr>
              <w:t xml:space="preserve"> </w:t>
            </w:r>
            <w:r w:rsidR="00014C0E" w:rsidRPr="00240A10">
              <w:rPr>
                <w:rFonts w:ascii="Times New Roman" w:eastAsia="Times New Roman" w:hAnsi="Times New Roman" w:cs="Times New Roman"/>
                <w:b/>
                <w:i/>
                <w:sz w:val="28"/>
                <w:szCs w:val="28"/>
              </w:rPr>
              <w:t>Всього по циклу професійної підготовки</w:t>
            </w:r>
          </w:p>
        </w:tc>
        <w:tc>
          <w:tcPr>
            <w:tcW w:w="1276" w:type="dxa"/>
          </w:tcPr>
          <w:p w:rsidR="0021132C" w:rsidRPr="00240A10" w:rsidRDefault="000269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158</w:t>
            </w:r>
          </w:p>
        </w:tc>
        <w:tc>
          <w:tcPr>
            <w:tcW w:w="1699" w:type="dxa"/>
          </w:tcPr>
          <w:p w:rsidR="0021132C" w:rsidRPr="00240A10" w:rsidRDefault="0021132C">
            <w:pPr>
              <w:spacing w:after="0" w:line="240" w:lineRule="auto"/>
              <w:jc w:val="center"/>
              <w:rPr>
                <w:rFonts w:ascii="Times New Roman" w:eastAsia="Times New Roman" w:hAnsi="Times New Roman" w:cs="Times New Roman"/>
                <w:b/>
                <w:sz w:val="28"/>
                <w:szCs w:val="28"/>
              </w:rPr>
            </w:pPr>
          </w:p>
        </w:tc>
      </w:tr>
      <w:tr w:rsidR="0021132C" w:rsidRPr="00507BF1">
        <w:tc>
          <w:tcPr>
            <w:tcW w:w="9916" w:type="dxa"/>
            <w:gridSpan w:val="4"/>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1.3 Цикл практичної підготовки</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Виробнича практика Догляд за хворими (у відділеннях стаціонару)</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988" w:type="dxa"/>
            <w:vAlign w:val="center"/>
          </w:tcPr>
          <w:p w:rsidR="0021132C" w:rsidRPr="00507BF1" w:rsidRDefault="0021132C">
            <w:pPr>
              <w:numPr>
                <w:ilvl w:val="0"/>
                <w:numId w:val="11"/>
              </w:numPr>
              <w:pBdr>
                <w:top w:val="nil"/>
                <w:left w:val="nil"/>
                <w:bottom w:val="nil"/>
                <w:right w:val="nil"/>
                <w:between w:val="nil"/>
              </w:pBdr>
              <w:spacing w:after="0" w:line="240" w:lineRule="auto"/>
              <w:ind w:left="454"/>
              <w:rPr>
                <w:rFonts w:ascii="Times New Roman" w:eastAsia="Times New Roman" w:hAnsi="Times New Roman" w:cs="Times New Roman"/>
                <w:color w:val="000000"/>
                <w:sz w:val="28"/>
                <w:szCs w:val="28"/>
              </w:rPr>
            </w:pPr>
          </w:p>
        </w:tc>
        <w:tc>
          <w:tcPr>
            <w:tcW w:w="5953" w:type="dxa"/>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Виробнича практика Cестринська практика - в стоматологічній поліклініці</w:t>
            </w:r>
          </w:p>
        </w:tc>
        <w:tc>
          <w:tcPr>
            <w:tcW w:w="1276"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1699" w:type="dxa"/>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ПМК</w:t>
            </w:r>
          </w:p>
        </w:tc>
      </w:tr>
      <w:tr w:rsidR="0021132C" w:rsidRPr="00507BF1">
        <w:tc>
          <w:tcPr>
            <w:tcW w:w="6941" w:type="dxa"/>
            <w:gridSpan w:val="2"/>
          </w:tcPr>
          <w:p w:rsidR="0021132C" w:rsidRPr="00240A10" w:rsidRDefault="00014C0E">
            <w:pPr>
              <w:spacing w:after="0" w:line="240" w:lineRule="auto"/>
              <w:rPr>
                <w:rFonts w:ascii="Times New Roman" w:eastAsia="Times New Roman" w:hAnsi="Times New Roman" w:cs="Times New Roman"/>
                <w:b/>
                <w:i/>
                <w:sz w:val="28"/>
                <w:szCs w:val="28"/>
              </w:rPr>
            </w:pPr>
            <w:r w:rsidRPr="00240A10">
              <w:rPr>
                <w:rFonts w:ascii="Times New Roman" w:eastAsia="Times New Roman" w:hAnsi="Times New Roman" w:cs="Times New Roman"/>
                <w:b/>
                <w:i/>
                <w:sz w:val="28"/>
                <w:szCs w:val="28"/>
              </w:rPr>
              <w:t>Всього по циклу практичної підготовки</w:t>
            </w:r>
          </w:p>
        </w:tc>
        <w:tc>
          <w:tcPr>
            <w:tcW w:w="1276" w:type="dxa"/>
            <w:vAlign w:val="center"/>
          </w:tcPr>
          <w:p w:rsidR="0021132C" w:rsidRPr="00240A10" w:rsidRDefault="00014C0E">
            <w:pPr>
              <w:spacing w:after="0" w:line="240" w:lineRule="auto"/>
              <w:jc w:val="center"/>
              <w:rPr>
                <w:rFonts w:ascii="Times New Roman" w:eastAsia="Times New Roman" w:hAnsi="Times New Roman" w:cs="Times New Roman"/>
                <w:b/>
                <w:sz w:val="28"/>
                <w:szCs w:val="28"/>
              </w:rPr>
            </w:pPr>
            <w:r w:rsidRPr="00240A10">
              <w:rPr>
                <w:rFonts w:ascii="Times New Roman" w:eastAsia="Times New Roman" w:hAnsi="Times New Roman" w:cs="Times New Roman"/>
                <w:b/>
                <w:sz w:val="28"/>
                <w:szCs w:val="28"/>
              </w:rPr>
              <w:t>6</w:t>
            </w:r>
          </w:p>
        </w:tc>
        <w:tc>
          <w:tcPr>
            <w:tcW w:w="1699" w:type="dxa"/>
            <w:vAlign w:val="center"/>
          </w:tcPr>
          <w:p w:rsidR="0021132C" w:rsidRPr="00507BF1" w:rsidRDefault="0021132C">
            <w:pPr>
              <w:spacing w:after="0" w:line="240" w:lineRule="auto"/>
              <w:jc w:val="center"/>
              <w:rPr>
                <w:rFonts w:ascii="Times New Roman" w:eastAsia="Times New Roman" w:hAnsi="Times New Roman" w:cs="Times New Roman"/>
                <w:sz w:val="28"/>
                <w:szCs w:val="28"/>
              </w:rPr>
            </w:pPr>
          </w:p>
        </w:tc>
      </w:tr>
      <w:tr w:rsidR="0021132C" w:rsidRPr="00507BF1">
        <w:tc>
          <w:tcPr>
            <w:tcW w:w="6941" w:type="dxa"/>
            <w:gridSpan w:val="2"/>
          </w:tcPr>
          <w:p w:rsidR="0021132C" w:rsidRPr="00507BF1" w:rsidRDefault="00014C0E">
            <w:pPr>
              <w:spacing w:after="0" w:line="240" w:lineRule="auto"/>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Загальний обсяг обов’язкових компонент</w:t>
            </w:r>
          </w:p>
        </w:tc>
        <w:tc>
          <w:tcPr>
            <w:tcW w:w="1276" w:type="dxa"/>
            <w:vAlign w:val="center"/>
          </w:tcPr>
          <w:p w:rsidR="0021132C" w:rsidRPr="00507BF1" w:rsidRDefault="000269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225</w:t>
            </w:r>
          </w:p>
        </w:tc>
        <w:tc>
          <w:tcPr>
            <w:tcW w:w="1699" w:type="dxa"/>
            <w:vAlign w:val="center"/>
          </w:tcPr>
          <w:p w:rsidR="0021132C" w:rsidRPr="00507BF1" w:rsidRDefault="0021132C">
            <w:pPr>
              <w:spacing w:after="0" w:line="240" w:lineRule="auto"/>
              <w:jc w:val="center"/>
              <w:rPr>
                <w:rFonts w:ascii="Times New Roman" w:eastAsia="Times New Roman" w:hAnsi="Times New Roman" w:cs="Times New Roman"/>
                <w:sz w:val="28"/>
                <w:szCs w:val="28"/>
              </w:rPr>
            </w:pPr>
          </w:p>
        </w:tc>
      </w:tr>
      <w:tr w:rsidR="0021132C" w:rsidRPr="00507BF1">
        <w:trPr>
          <w:trHeight w:val="310"/>
        </w:trPr>
        <w:tc>
          <w:tcPr>
            <w:tcW w:w="9916" w:type="dxa"/>
            <w:gridSpan w:val="4"/>
            <w:tcBorders>
              <w:bottom w:val="single" w:sz="4" w:space="0" w:color="000000"/>
            </w:tcBorders>
          </w:tcPr>
          <w:p w:rsidR="0021132C" w:rsidRPr="00507BF1" w:rsidRDefault="00014C0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Вибіркові компоненти освітньої програми</w:t>
            </w:r>
          </w:p>
        </w:tc>
      </w:tr>
      <w:tr w:rsidR="0021132C" w:rsidRPr="00507BF1">
        <w:trPr>
          <w:trHeight w:val="370"/>
        </w:trPr>
        <w:tc>
          <w:tcPr>
            <w:tcW w:w="988" w:type="dxa"/>
            <w:tcBorders>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bottom w:val="single" w:sz="4" w:space="0" w:color="000000"/>
            </w:tcBorders>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highlight w:val="white"/>
              </w:rPr>
              <w:t>Становлення стоматології як науки</w:t>
            </w:r>
          </w:p>
        </w:tc>
        <w:tc>
          <w:tcPr>
            <w:tcW w:w="1276" w:type="dxa"/>
            <w:tcBorders>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64"/>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Видатні постаті української медицини</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7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Медична хімія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04"/>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Роль хімічних елементів у життєдіяльності людини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3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Європейський стандарт комп’ютерної грамотності</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12"/>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Інформаційні технології у стоматології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6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0" w:firstLine="142"/>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Основи психології та міжособистісної комунікації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52"/>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Психологічні технології ведення переговорів та вирішення конфліктів</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здоров’я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Релігієзнавство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0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Тренінг спілкування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3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Медична інформатика і біостатистика в стоматології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44"/>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WEB-дизайн</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9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Сучасні особливості препарування зубів </w:t>
            </w:r>
          </w:p>
        </w:tc>
        <w:tc>
          <w:tcPr>
            <w:tcW w:w="1276"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9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 xml:space="preserve">Матеріалознавство в ортопедичній стоматології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Деонтологія в медицині</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Візуальна психодіагностика</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Емоційний інтелект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42"/>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конфлікту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7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впливу</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3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лідерства</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9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Тренінг комунікативної компетентності лікаря-стоматолога</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12"/>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Місцеве знеболювання щелепно-лицевої ділянки</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Типове та атипове видалення зубів верхньої та нижньої щелепи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7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Актуальні питання ендодонтії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0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Основи естетичної реставрації зубів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1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Сучасні методи ендогенної та екзогенної профілактики карієсу зубів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Основні технології виготовлення зубних протезів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Кризова психологія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8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Основи соціальної психології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4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лідерства</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3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менеджменту</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3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Психологія обдарованості</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1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Організація бізнесу в медицині</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Медична генетика</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4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Педіатрія в стоматології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6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Невідкладні стани в педіатрії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8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Туберкульоз щелепно-лицевої локалізації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0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Ендодонтичне лікування в дитячій стоматології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8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Сучасні принципи діагностики та лікування пацієнтів із захворюваннями тканин пародонту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142" w:firstLine="0"/>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Тимчасова (евако-транспортна) та постійна (лікувальна) іммобілізація при переломах верхньої та нижньої щелепи</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4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Техніка накладання швів при пошкодженнях м’яких тканин щелепно-лицевої ділянки</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4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Сучасні технології суцільнолитого протезування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4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Основи профілактики тютюнопаління, алкоголізму, токсикоманії та наркоманії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6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Сексологія та сексопатологія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5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Косметологія</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9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142" w:firstLine="0"/>
              <w:jc w:val="center"/>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shd w:val="clear" w:color="auto" w:fill="FFFFFF"/>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Гендерна психологія </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Основи психоаналізу</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2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Психологія сім’ї</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32"/>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Психологія управління</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9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Тілесно-орієнтована психологія</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22"/>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Організація бізнесу в медицині</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3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Сучасні технології застосування незнімної ортодонтичної техніки</w:t>
            </w:r>
          </w:p>
        </w:tc>
        <w:tc>
          <w:tcPr>
            <w:tcW w:w="1276"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8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Особливості видалення зубів у дітей. Техніка мінімальної інвазії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1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Естетична стоматологія – дизайн посмішки</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04"/>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Хірургічна підготовка порожнини рота до протезування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5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Хірургічні етапи дентальної імплантації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80"/>
        </w:trPr>
        <w:tc>
          <w:tcPr>
            <w:tcW w:w="988" w:type="dxa"/>
            <w:tcBorders>
              <w:top w:val="single" w:sz="4" w:space="0" w:color="000000"/>
              <w:bottom w:val="single" w:sz="4" w:space="0" w:color="000000"/>
            </w:tcBorders>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jc w:val="both"/>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Основні аспекти ортопедичного протоколу дентальної імплантації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6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Естетичні аспекти в клініці ортопедичної стоматології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2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терапевтичної стоматології з основами сучасної пародонтології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0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терапевтичної стоматології з елементами сучасної ендодонтії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7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основами сучасного повного знімного протезування</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4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основами щелепно-лицьової ортопедії та дентальної імплантації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33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хірургічної стоматології та щелепно-лицьової хірургії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9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хірургічної стоматології з основами реконструктивної хірургії</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17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профілактики стоматологічних захворювань у дітей</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60"/>
        </w:trPr>
        <w:tc>
          <w:tcPr>
            <w:tcW w:w="988" w:type="dxa"/>
            <w:tcBorders>
              <w:top w:val="single" w:sz="4" w:space="0" w:color="000000"/>
              <w:bottom w:val="single" w:sz="4" w:space="0" w:color="000000"/>
            </w:tcBorders>
            <w:vAlign w:val="center"/>
          </w:tcPr>
          <w:p w:rsidR="0021132C" w:rsidRPr="00507BF1" w:rsidRDefault="0021132C">
            <w:pPr>
              <w:widowControl w:val="0"/>
              <w:numPr>
                <w:ilvl w:val="0"/>
                <w:numId w:val="2"/>
              </w:numPr>
              <w:pBdr>
                <w:top w:val="nil"/>
                <w:left w:val="nil"/>
                <w:bottom w:val="nil"/>
                <w:right w:val="nil"/>
                <w:between w:val="nil"/>
              </w:pBdr>
              <w:shd w:val="clear" w:color="auto" w:fill="FFFFFF"/>
              <w:spacing w:after="0" w:line="240" w:lineRule="auto"/>
              <w:ind w:left="454"/>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highlight w:val="white"/>
              </w:rPr>
              <w:t>Навчальна практика з дитячої терапевтичної стоматології </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Залік</w:t>
            </w:r>
          </w:p>
        </w:tc>
      </w:tr>
      <w:tr w:rsidR="0021132C" w:rsidRPr="00507BF1">
        <w:trPr>
          <w:trHeight w:val="260"/>
        </w:trPr>
        <w:tc>
          <w:tcPr>
            <w:tcW w:w="988" w:type="dxa"/>
            <w:tcBorders>
              <w:top w:val="single" w:sz="4" w:space="0" w:color="000000"/>
              <w:bottom w:val="single" w:sz="4" w:space="0" w:color="000000"/>
            </w:tcBorders>
            <w:vAlign w:val="center"/>
          </w:tcPr>
          <w:p w:rsidR="0021132C" w:rsidRPr="00507BF1" w:rsidRDefault="0021132C" w:rsidP="00240A10">
            <w:pPr>
              <w:widowControl w:val="0"/>
              <w:numPr>
                <w:ilvl w:val="0"/>
                <w:numId w:val="2"/>
              </w:numPr>
              <w:pBdr>
                <w:top w:val="nil"/>
                <w:left w:val="nil"/>
                <w:bottom w:val="nil"/>
                <w:right w:val="nil"/>
                <w:between w:val="nil"/>
              </w:pBdr>
              <w:shd w:val="clear" w:color="auto" w:fill="FFFFFF"/>
              <w:spacing w:after="0" w:line="240" w:lineRule="auto"/>
              <w:ind w:left="142" w:firstLine="0"/>
              <w:rPr>
                <w:rFonts w:ascii="Times New Roman" w:eastAsia="Times New Roman" w:hAnsi="Times New Roman" w:cs="Times New Roman"/>
                <w:color w:val="000000"/>
                <w:sz w:val="28"/>
                <w:szCs w:val="28"/>
              </w:rPr>
            </w:pPr>
          </w:p>
        </w:tc>
        <w:tc>
          <w:tcPr>
            <w:tcW w:w="5953" w:type="dxa"/>
            <w:tcBorders>
              <w:top w:val="single" w:sz="4" w:space="0" w:color="000000"/>
              <w:bottom w:val="single" w:sz="4" w:space="0" w:color="000000"/>
            </w:tcBorders>
          </w:tcPr>
          <w:p w:rsidR="0021132C" w:rsidRPr="00507BF1" w:rsidRDefault="00014C0E">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highlight w:val="white"/>
              </w:rPr>
            </w:pPr>
            <w:r w:rsidRPr="00507BF1">
              <w:rPr>
                <w:rFonts w:ascii="Times New Roman" w:eastAsia="Times New Roman" w:hAnsi="Times New Roman" w:cs="Times New Roman"/>
                <w:color w:val="000000"/>
                <w:sz w:val="28"/>
                <w:szCs w:val="28"/>
                <w:highlight w:val="white"/>
              </w:rPr>
              <w:t>Виробнича стоматологічна практика (за вибором)</w:t>
            </w:r>
          </w:p>
        </w:tc>
        <w:tc>
          <w:tcPr>
            <w:tcW w:w="1276" w:type="dxa"/>
            <w:tcBorders>
              <w:top w:val="single" w:sz="4" w:space="0" w:color="000000"/>
              <w:bottom w:val="single" w:sz="4" w:space="0" w:color="000000"/>
            </w:tcBorders>
            <w:vAlign w:val="center"/>
          </w:tcPr>
          <w:p w:rsidR="0021132C" w:rsidRPr="00507BF1" w:rsidRDefault="00014C0E">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15</w:t>
            </w:r>
          </w:p>
        </w:tc>
        <w:tc>
          <w:tcPr>
            <w:tcW w:w="1699" w:type="dxa"/>
            <w:tcBorders>
              <w:top w:val="single" w:sz="4" w:space="0" w:color="000000"/>
              <w:bottom w:val="single" w:sz="4" w:space="0" w:color="000000"/>
            </w:tcBorders>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Диф. залік</w:t>
            </w:r>
          </w:p>
        </w:tc>
      </w:tr>
      <w:tr w:rsidR="0021132C" w:rsidRPr="00507BF1">
        <w:trPr>
          <w:trHeight w:val="260"/>
        </w:trPr>
        <w:tc>
          <w:tcPr>
            <w:tcW w:w="6941" w:type="dxa"/>
            <w:gridSpan w:val="2"/>
            <w:tcBorders>
              <w:top w:val="single" w:sz="4" w:space="0" w:color="000000"/>
              <w:bottom w:val="single" w:sz="4" w:space="0" w:color="000000"/>
            </w:tcBorders>
          </w:tcPr>
          <w:p w:rsidR="0021132C" w:rsidRPr="00507BF1" w:rsidRDefault="00014C0E" w:rsidP="00240A10">
            <w:pPr>
              <w:spacing w:after="0" w:line="240" w:lineRule="auto"/>
              <w:ind w:firstLine="142"/>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Загальний обсяг вибіркових компонент</w:t>
            </w:r>
          </w:p>
        </w:tc>
        <w:tc>
          <w:tcPr>
            <w:tcW w:w="1276" w:type="dxa"/>
            <w:tcBorders>
              <w:top w:val="single" w:sz="4" w:space="0" w:color="000000"/>
              <w:bottom w:val="single" w:sz="4" w:space="0" w:color="000000"/>
            </w:tcBorders>
          </w:tcPr>
          <w:p w:rsidR="0021132C" w:rsidRPr="00507BF1" w:rsidRDefault="000269F2">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75</w:t>
            </w:r>
          </w:p>
        </w:tc>
        <w:tc>
          <w:tcPr>
            <w:tcW w:w="1699" w:type="dxa"/>
            <w:tcBorders>
              <w:top w:val="single" w:sz="4" w:space="0" w:color="000000"/>
              <w:bottom w:val="single" w:sz="4" w:space="0" w:color="000000"/>
            </w:tcBorders>
          </w:tcPr>
          <w:p w:rsidR="0021132C" w:rsidRPr="00507BF1" w:rsidRDefault="0021132C">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highlight w:val="yellow"/>
              </w:rPr>
            </w:pPr>
          </w:p>
        </w:tc>
      </w:tr>
      <w:tr w:rsidR="00240A10" w:rsidRPr="00507BF1" w:rsidTr="0034761B">
        <w:tc>
          <w:tcPr>
            <w:tcW w:w="6941" w:type="dxa"/>
            <w:gridSpan w:val="2"/>
          </w:tcPr>
          <w:p w:rsidR="00240A10" w:rsidRPr="00240A10" w:rsidRDefault="00240A10" w:rsidP="00240A10">
            <w:pPr>
              <w:pBdr>
                <w:top w:val="nil"/>
                <w:left w:val="nil"/>
                <w:bottom w:val="nil"/>
                <w:right w:val="nil"/>
                <w:between w:val="nil"/>
              </w:pBdr>
              <w:spacing w:after="0" w:line="240" w:lineRule="auto"/>
              <w:ind w:firstLine="142"/>
              <w:rPr>
                <w:rFonts w:ascii="Times New Roman" w:eastAsia="Times New Roman" w:hAnsi="Times New Roman" w:cs="Times New Roman"/>
                <w:sz w:val="28"/>
                <w:szCs w:val="28"/>
              </w:rPr>
            </w:pPr>
            <w:r w:rsidRPr="00240A10">
              <w:rPr>
                <w:rFonts w:ascii="Times New Roman" w:eastAsia="Times New Roman" w:hAnsi="Times New Roman" w:cs="Times New Roman"/>
                <w:sz w:val="28"/>
                <w:szCs w:val="28"/>
              </w:rPr>
              <w:t>Атестація</w:t>
            </w:r>
          </w:p>
        </w:tc>
        <w:tc>
          <w:tcPr>
            <w:tcW w:w="1276" w:type="dxa"/>
          </w:tcPr>
          <w:p w:rsidR="00240A10" w:rsidRPr="00507BF1" w:rsidRDefault="00240A10">
            <w:pPr>
              <w:spacing w:after="0" w:line="240" w:lineRule="auto"/>
              <w:jc w:val="center"/>
              <w:rPr>
                <w:rFonts w:ascii="Times New Roman" w:eastAsia="Times New Roman" w:hAnsi="Times New Roman" w:cs="Times New Roman"/>
                <w:sz w:val="28"/>
                <w:szCs w:val="28"/>
              </w:rPr>
            </w:pPr>
          </w:p>
        </w:tc>
        <w:tc>
          <w:tcPr>
            <w:tcW w:w="1699" w:type="dxa"/>
          </w:tcPr>
          <w:p w:rsidR="00240A10" w:rsidRPr="00507BF1" w:rsidRDefault="00240A1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ЄДКІ</w:t>
            </w:r>
          </w:p>
        </w:tc>
      </w:tr>
      <w:tr w:rsidR="0021132C" w:rsidRPr="00507BF1" w:rsidTr="00240A10">
        <w:tc>
          <w:tcPr>
            <w:tcW w:w="6941" w:type="dxa"/>
            <w:gridSpan w:val="2"/>
          </w:tcPr>
          <w:p w:rsidR="0021132C" w:rsidRPr="00507BF1" w:rsidRDefault="00014C0E">
            <w:pPr>
              <w:widowControl w:val="0"/>
              <w:pBdr>
                <w:top w:val="nil"/>
                <w:left w:val="nil"/>
                <w:bottom w:val="nil"/>
                <w:right w:val="nil"/>
                <w:between w:val="nil"/>
              </w:pBdr>
              <w:spacing w:after="0" w:line="240" w:lineRule="auto"/>
              <w:ind w:left="112" w:right="1001"/>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ЗАГАЛЬНИЙ ОБСЯГ ОСВІТНЬОЇ ПРОГРАМИ</w:t>
            </w:r>
          </w:p>
        </w:tc>
        <w:tc>
          <w:tcPr>
            <w:tcW w:w="1276" w:type="dxa"/>
            <w:vAlign w:val="center"/>
          </w:tcPr>
          <w:p w:rsidR="0021132C" w:rsidRPr="00507BF1" w:rsidRDefault="00014C0E" w:rsidP="00240A10">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300</w:t>
            </w:r>
          </w:p>
        </w:tc>
        <w:tc>
          <w:tcPr>
            <w:tcW w:w="1699" w:type="dxa"/>
          </w:tcPr>
          <w:p w:rsidR="0021132C" w:rsidRPr="00507BF1" w:rsidRDefault="0021132C">
            <w:pPr>
              <w:spacing w:after="0" w:line="240" w:lineRule="auto"/>
              <w:jc w:val="center"/>
              <w:rPr>
                <w:rFonts w:ascii="Times New Roman" w:eastAsia="Times New Roman" w:hAnsi="Times New Roman" w:cs="Times New Roman"/>
                <w:b/>
                <w:i/>
                <w:sz w:val="28"/>
                <w:szCs w:val="28"/>
              </w:rPr>
            </w:pPr>
          </w:p>
        </w:tc>
      </w:tr>
    </w:tbl>
    <w:p w:rsidR="00240A10" w:rsidRPr="006A0BE4" w:rsidRDefault="00240A10">
      <w:pPr>
        <w:spacing w:after="0" w:line="240" w:lineRule="auto"/>
        <w:jc w:val="both"/>
        <w:rPr>
          <w:rFonts w:ascii="Times New Roman" w:eastAsia="Times New Roman" w:hAnsi="Times New Roman" w:cs="Times New Roman"/>
          <w:sz w:val="16"/>
          <w:szCs w:val="28"/>
        </w:rPr>
      </w:pPr>
    </w:p>
    <w:p w:rsidR="0021132C" w:rsidRDefault="00240A10" w:rsidP="006A0BE4">
      <w:pPr>
        <w:spacing w:after="0" w:line="240" w:lineRule="auto"/>
        <w:jc w:val="both"/>
        <w:rPr>
          <w:rFonts w:ascii="Times New Roman" w:eastAsia="Times New Roman" w:hAnsi="Times New Roman" w:cs="Times New Roman"/>
          <w:sz w:val="24"/>
          <w:szCs w:val="28"/>
        </w:rPr>
      </w:pPr>
      <w:r w:rsidRPr="006A0BE4">
        <w:rPr>
          <w:rFonts w:ascii="Times New Roman" w:eastAsia="Times New Roman" w:hAnsi="Times New Roman" w:cs="Times New Roman"/>
          <w:b/>
          <w:i/>
          <w:sz w:val="24"/>
          <w:szCs w:val="28"/>
        </w:rPr>
        <w:t>Примітка</w:t>
      </w:r>
      <w:r w:rsidRPr="006A0BE4">
        <w:rPr>
          <w:rFonts w:ascii="Times New Roman" w:eastAsia="Times New Roman" w:hAnsi="Times New Roman" w:cs="Times New Roman"/>
          <w:sz w:val="24"/>
          <w:szCs w:val="28"/>
        </w:rPr>
        <w:t>: ПМК – підсумковий модульний контроль</w:t>
      </w:r>
    </w:p>
    <w:p w:rsidR="00240A10" w:rsidRPr="00420EDB" w:rsidRDefault="00420EDB" w:rsidP="00420EDB">
      <w:pPr>
        <w:spacing w:after="0" w:line="240" w:lineRule="auto"/>
        <w:ind w:left="1134"/>
        <w:jc w:val="both"/>
        <w:rPr>
          <w:rFonts w:ascii="Times New Roman" w:eastAsia="Times New Roman" w:hAnsi="Times New Roman" w:cs="Times New Roman"/>
          <w:sz w:val="24"/>
          <w:szCs w:val="28"/>
        </w:rPr>
      </w:pPr>
      <w:r w:rsidRPr="00420EDB">
        <w:rPr>
          <w:rFonts w:ascii="Times New Roman" w:eastAsia="Times New Roman" w:hAnsi="Times New Roman" w:cs="Times New Roman"/>
          <w:sz w:val="24"/>
          <w:szCs w:val="28"/>
        </w:rPr>
        <w:t>ЄДКІ – Єдиний державний кваліфікаційний іспит</w:t>
      </w:r>
    </w:p>
    <w:p w:rsidR="0021132C" w:rsidRPr="006A0BE4" w:rsidRDefault="00014C0E" w:rsidP="006A0BE4">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СТРУКТУРНО-ЛОГІЧНА СХЕМА</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Послідовність навчальної діяльності здобувача:</w:t>
      </w:r>
    </w:p>
    <w:tbl>
      <w:tblPr>
        <w:tblStyle w:val="20"/>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770"/>
      </w:tblGrid>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Рік навчання</w:t>
            </w:r>
          </w:p>
        </w:tc>
        <w:tc>
          <w:tcPr>
            <w:tcW w:w="6770"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Види навчальної діяльності</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1-й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(48 кредитів ЄКТС)</w:t>
            </w: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(12 кредитів ЄКТС)</w:t>
            </w:r>
          </w:p>
        </w:tc>
      </w:tr>
      <w:tr w:rsidR="0021132C" w:rsidRPr="00507BF1">
        <w:tc>
          <w:tcPr>
            <w:tcW w:w="3085" w:type="dxa"/>
          </w:tcPr>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2-й рік</w:t>
            </w:r>
          </w:p>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(5</w:t>
            </w:r>
            <w:r w:rsidR="000269F2">
              <w:rPr>
                <w:rFonts w:ascii="Times New Roman" w:eastAsia="Times New Roman" w:hAnsi="Times New Roman" w:cs="Times New Roman"/>
                <w:sz w:val="28"/>
                <w:szCs w:val="28"/>
              </w:rPr>
              <w:t>3</w:t>
            </w:r>
            <w:r w:rsidRPr="00507BF1">
              <w:rPr>
                <w:rFonts w:ascii="Times New Roman" w:eastAsia="Times New Roman" w:hAnsi="Times New Roman" w:cs="Times New Roman"/>
                <w:sz w:val="28"/>
                <w:szCs w:val="28"/>
              </w:rPr>
              <w:t xml:space="preserve"> кредит</w:t>
            </w:r>
            <w:r w:rsidR="000269F2">
              <w:rPr>
                <w:rFonts w:ascii="Times New Roman" w:eastAsia="Times New Roman" w:hAnsi="Times New Roman" w:cs="Times New Roman"/>
                <w:sz w:val="28"/>
                <w:szCs w:val="28"/>
              </w:rPr>
              <w:t>и</w:t>
            </w:r>
            <w:r w:rsidRPr="00507BF1">
              <w:rPr>
                <w:rFonts w:ascii="Times New Roman" w:eastAsia="Times New Roman" w:hAnsi="Times New Roman" w:cs="Times New Roman"/>
                <w:sz w:val="28"/>
                <w:szCs w:val="28"/>
              </w:rPr>
              <w:t xml:space="preserve"> ЄКТС)</w:t>
            </w:r>
          </w:p>
          <w:p w:rsidR="0021132C" w:rsidRPr="00507BF1" w:rsidRDefault="00014C0E" w:rsidP="000269F2">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sidR="000269F2">
              <w:rPr>
                <w:rFonts w:ascii="Times New Roman" w:eastAsia="Times New Roman" w:hAnsi="Times New Roman" w:cs="Times New Roman"/>
                <w:sz w:val="28"/>
                <w:szCs w:val="28"/>
              </w:rPr>
              <w:t>7</w:t>
            </w:r>
            <w:r w:rsidRPr="00507BF1">
              <w:rPr>
                <w:rFonts w:ascii="Times New Roman" w:eastAsia="Times New Roman" w:hAnsi="Times New Roman" w:cs="Times New Roman"/>
                <w:sz w:val="28"/>
                <w:szCs w:val="28"/>
              </w:rPr>
              <w:t xml:space="preserve"> кредитів ЄКТС)</w:t>
            </w:r>
          </w:p>
        </w:tc>
      </w:tr>
      <w:tr w:rsidR="009D4A71" w:rsidRPr="00507BF1">
        <w:tc>
          <w:tcPr>
            <w:tcW w:w="3085" w:type="dxa"/>
          </w:tcPr>
          <w:p w:rsidR="009D4A71" w:rsidRPr="00507BF1" w:rsidRDefault="009D4A71" w:rsidP="009D4A71">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3-й рік</w:t>
            </w:r>
          </w:p>
          <w:p w:rsidR="009D4A71" w:rsidRPr="00507BF1" w:rsidRDefault="009D4A71" w:rsidP="009D4A71">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9D4A71" w:rsidRPr="00507BF1" w:rsidRDefault="009D4A71" w:rsidP="009D4A71">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(47 кредитів ЄКТС)</w:t>
            </w:r>
          </w:p>
          <w:p w:rsidR="009D4A7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Курси за вибором (9</w:t>
            </w:r>
            <w:r w:rsidRPr="00507BF1">
              <w:rPr>
                <w:rFonts w:ascii="Times New Roman" w:eastAsia="Times New Roman" w:hAnsi="Times New Roman" w:cs="Times New Roman"/>
                <w:sz w:val="28"/>
                <w:szCs w:val="28"/>
              </w:rPr>
              <w:t xml:space="preserve"> кредитів ЄКТС)</w:t>
            </w:r>
          </w:p>
          <w:p w:rsidR="009D4A71" w:rsidRPr="00507BF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Виробнича практика за вибором (4 кредити </w:t>
            </w:r>
            <w:r w:rsidRPr="00507BF1">
              <w:rPr>
                <w:rFonts w:ascii="Times New Roman" w:eastAsia="Times New Roman" w:hAnsi="Times New Roman" w:cs="Times New Roman"/>
                <w:sz w:val="28"/>
                <w:szCs w:val="28"/>
              </w:rPr>
              <w:t>ЄКТС</w:t>
            </w:r>
            <w:r>
              <w:rPr>
                <w:rFonts w:ascii="Times New Roman" w:eastAsia="Times New Roman" w:hAnsi="Times New Roman" w:cs="Times New Roman"/>
                <w:sz w:val="28"/>
                <w:szCs w:val="28"/>
              </w:rPr>
              <w:t>)</w:t>
            </w:r>
          </w:p>
        </w:tc>
      </w:tr>
      <w:tr w:rsidR="009D4A71" w:rsidRPr="00507BF1">
        <w:tc>
          <w:tcPr>
            <w:tcW w:w="3085" w:type="dxa"/>
          </w:tcPr>
          <w:p w:rsidR="009D4A71" w:rsidRPr="00507BF1" w:rsidRDefault="009D4A71" w:rsidP="009D4A71">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4-й рік</w:t>
            </w:r>
          </w:p>
          <w:p w:rsidR="009D4A71" w:rsidRPr="00507BF1" w:rsidRDefault="009D4A71" w:rsidP="009D4A71">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9D4A71" w:rsidRPr="00507BF1" w:rsidRDefault="009D4A71" w:rsidP="009D4A71">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(47 кредитів ЄКТС)</w:t>
            </w:r>
          </w:p>
          <w:p w:rsidR="009D4A71" w:rsidRDefault="009D4A71" w:rsidP="009D4A71">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Курси за вибором (</w:t>
            </w:r>
            <w:r>
              <w:rPr>
                <w:rFonts w:ascii="Times New Roman" w:eastAsia="Times New Roman" w:hAnsi="Times New Roman" w:cs="Times New Roman"/>
                <w:sz w:val="28"/>
                <w:szCs w:val="28"/>
              </w:rPr>
              <w:t>7</w:t>
            </w:r>
            <w:r w:rsidRPr="00507BF1">
              <w:rPr>
                <w:rFonts w:ascii="Times New Roman" w:eastAsia="Times New Roman" w:hAnsi="Times New Roman" w:cs="Times New Roman"/>
                <w:sz w:val="28"/>
                <w:szCs w:val="28"/>
              </w:rPr>
              <w:t xml:space="preserve"> кредитів ЄКТС)</w:t>
            </w:r>
          </w:p>
          <w:p w:rsidR="009D4A71" w:rsidRPr="00507BF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Виробнича практика за вибором (6 кредитів </w:t>
            </w:r>
            <w:r w:rsidRPr="00507BF1">
              <w:rPr>
                <w:rFonts w:ascii="Times New Roman" w:eastAsia="Times New Roman" w:hAnsi="Times New Roman" w:cs="Times New Roman"/>
                <w:sz w:val="28"/>
                <w:szCs w:val="28"/>
              </w:rPr>
              <w:t>ЄКТС</w:t>
            </w:r>
            <w:r>
              <w:rPr>
                <w:rFonts w:ascii="Times New Roman" w:eastAsia="Times New Roman" w:hAnsi="Times New Roman" w:cs="Times New Roman"/>
                <w:sz w:val="28"/>
                <w:szCs w:val="28"/>
              </w:rPr>
              <w:t>)</w:t>
            </w:r>
          </w:p>
        </w:tc>
      </w:tr>
      <w:tr w:rsidR="009D4A71" w:rsidRPr="00507BF1">
        <w:tc>
          <w:tcPr>
            <w:tcW w:w="3085" w:type="dxa"/>
          </w:tcPr>
          <w:p w:rsidR="009D4A71" w:rsidRPr="00507BF1" w:rsidRDefault="009D4A71" w:rsidP="009D4A71">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5-й рік</w:t>
            </w:r>
          </w:p>
          <w:p w:rsidR="009D4A71" w:rsidRPr="00507BF1" w:rsidRDefault="009D4A71" w:rsidP="009D4A71">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(60 кредитів ЄКТС)</w:t>
            </w:r>
          </w:p>
        </w:tc>
        <w:tc>
          <w:tcPr>
            <w:tcW w:w="6770" w:type="dxa"/>
          </w:tcPr>
          <w:p w:rsidR="009D4A71" w:rsidRPr="00507BF1" w:rsidRDefault="009D4A71" w:rsidP="009D4A71">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Нормативні дисципліни (30 кредитів ЄКТС)</w:t>
            </w:r>
          </w:p>
          <w:p w:rsidR="009D4A7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w:t>
            </w:r>
            <w:r w:rsidRPr="00507BF1">
              <w:rPr>
                <w:rFonts w:ascii="Times New Roman" w:eastAsia="Times New Roman" w:hAnsi="Times New Roman" w:cs="Times New Roman"/>
                <w:sz w:val="28"/>
                <w:szCs w:val="28"/>
              </w:rPr>
              <w:t xml:space="preserve"> за вибором (</w:t>
            </w:r>
            <w:r>
              <w:rPr>
                <w:rFonts w:ascii="Times New Roman" w:eastAsia="Times New Roman" w:hAnsi="Times New Roman" w:cs="Times New Roman"/>
                <w:sz w:val="28"/>
                <w:szCs w:val="28"/>
              </w:rPr>
              <w:t>7</w:t>
            </w:r>
            <w:r w:rsidRPr="00507BF1">
              <w:rPr>
                <w:rFonts w:ascii="Times New Roman" w:eastAsia="Times New Roman" w:hAnsi="Times New Roman" w:cs="Times New Roman"/>
                <w:sz w:val="28"/>
                <w:szCs w:val="28"/>
              </w:rPr>
              <w:t xml:space="preserve"> кредитів ЄКТС)</w:t>
            </w:r>
          </w:p>
          <w:p w:rsidR="009D4A7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Навчальна практика за вибором (18 кредитів </w:t>
            </w:r>
            <w:r w:rsidRPr="00507BF1">
              <w:rPr>
                <w:rFonts w:ascii="Times New Roman" w:eastAsia="Times New Roman" w:hAnsi="Times New Roman" w:cs="Times New Roman"/>
                <w:sz w:val="28"/>
                <w:szCs w:val="28"/>
              </w:rPr>
              <w:t>ЄКТС</w:t>
            </w:r>
            <w:r>
              <w:rPr>
                <w:rFonts w:ascii="Times New Roman" w:eastAsia="Times New Roman" w:hAnsi="Times New Roman" w:cs="Times New Roman"/>
                <w:sz w:val="28"/>
                <w:szCs w:val="28"/>
              </w:rPr>
              <w:t>)</w:t>
            </w:r>
          </w:p>
          <w:p w:rsidR="009D4A71" w:rsidRPr="00507BF1" w:rsidRDefault="009D4A71" w:rsidP="009D4A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Виробнича практика за вибором (5 кредитів </w:t>
            </w:r>
            <w:r w:rsidRPr="00507BF1">
              <w:rPr>
                <w:rFonts w:ascii="Times New Roman" w:eastAsia="Times New Roman" w:hAnsi="Times New Roman" w:cs="Times New Roman"/>
                <w:sz w:val="28"/>
                <w:szCs w:val="28"/>
              </w:rPr>
              <w:t>ЄКТС</w:t>
            </w:r>
            <w:r>
              <w:rPr>
                <w:rFonts w:ascii="Times New Roman" w:eastAsia="Times New Roman" w:hAnsi="Times New Roman" w:cs="Times New Roman"/>
                <w:sz w:val="28"/>
                <w:szCs w:val="28"/>
              </w:rPr>
              <w:t>)</w:t>
            </w:r>
          </w:p>
        </w:tc>
      </w:tr>
    </w:tbl>
    <w:p w:rsidR="0021132C" w:rsidRPr="00507BF1" w:rsidRDefault="0021132C">
      <w:pPr>
        <w:spacing w:after="0" w:line="240" w:lineRule="auto"/>
        <w:jc w:val="both"/>
        <w:rPr>
          <w:rFonts w:ascii="Times New Roman" w:eastAsia="Times New Roman" w:hAnsi="Times New Roman" w:cs="Times New Roman"/>
          <w:sz w:val="28"/>
          <w:szCs w:val="28"/>
        </w:rPr>
      </w:pPr>
    </w:p>
    <w:p w:rsidR="0021132C" w:rsidRPr="00507BF1" w:rsidRDefault="00014C0E">
      <w:pPr>
        <w:spacing w:after="0" w:line="240" w:lineRule="auto"/>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Послідовність навчальної діяльності здобувача за роками:</w:t>
      </w:r>
    </w:p>
    <w:tbl>
      <w:tblPr>
        <w:tblStyle w:val="10"/>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
        <w:gridCol w:w="7420"/>
        <w:gridCol w:w="338"/>
        <w:gridCol w:w="338"/>
        <w:gridCol w:w="338"/>
        <w:gridCol w:w="338"/>
        <w:gridCol w:w="338"/>
      </w:tblGrid>
      <w:tr w:rsidR="0021132C" w:rsidRPr="00507BF1" w:rsidTr="006A0BE4">
        <w:trPr>
          <w:trHeight w:val="549"/>
        </w:trPr>
        <w:tc>
          <w:tcPr>
            <w:tcW w:w="742" w:type="dxa"/>
            <w:vMerge w:val="restart"/>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 xml:space="preserve">№ </w:t>
            </w:r>
          </w:p>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з/п</w:t>
            </w:r>
          </w:p>
        </w:tc>
        <w:tc>
          <w:tcPr>
            <w:tcW w:w="7420" w:type="dxa"/>
            <w:vMerge w:val="restart"/>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Назва навчальної дисципліни</w:t>
            </w:r>
          </w:p>
        </w:tc>
        <w:tc>
          <w:tcPr>
            <w:tcW w:w="1690" w:type="dxa"/>
            <w:gridSpan w:val="5"/>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Розподіл по курсам</w:t>
            </w:r>
          </w:p>
        </w:tc>
      </w:tr>
      <w:tr w:rsidR="0021132C" w:rsidRPr="00507BF1" w:rsidTr="006A0BE4">
        <w:trPr>
          <w:trHeight w:val="288"/>
        </w:trPr>
        <w:tc>
          <w:tcPr>
            <w:tcW w:w="742" w:type="dxa"/>
            <w:vMerge/>
            <w:shd w:val="clear" w:color="auto" w:fill="auto"/>
            <w:vAlign w:val="center"/>
          </w:tcPr>
          <w:p w:rsidR="0021132C" w:rsidRPr="00507BF1" w:rsidRDefault="0021132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420" w:type="dxa"/>
            <w:vMerge/>
            <w:shd w:val="clear" w:color="auto" w:fill="auto"/>
            <w:vAlign w:val="center"/>
          </w:tcPr>
          <w:p w:rsidR="0021132C" w:rsidRPr="00507BF1" w:rsidRDefault="0021132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1</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2</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3</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4</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5</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Українська мова (за професійним спрямуванням)</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Іноземна мова (за професійним спрямуванням)</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Філософія</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Латинська мова та медична термінологія</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5</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біологія</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6</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Медична та біологічна фізика. Інформаційні технології в стоматології</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7</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Біологічна та біоорганічна  хімія</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8</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Анатомія людини</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10</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Гістологія, цитологія та ембріологія</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Безпека життєдіяльності. Основи біоетики та біобезпеки. Охорона праці в галузі</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11</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Фізіологія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12</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Мікробіологія, вірусологія та імунологія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13</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терапевтичної стоматології</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ортопедичної стоматології</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15</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дитячої терапевтичної стоматології</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68"/>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16</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Патоморфологія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17</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Патофізіологія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18</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Фармакологія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19</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Клінічна анатомія та оперативна хірургія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20</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Пропедевтика внутрішньої медицини</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21</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Гігієна та екологія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5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22</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Домедична допомога в екстремальних ситуаціях</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23</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Основи організації медичного забезпечення населення і військ</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24</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Виробнича практика </w:t>
            </w:r>
          </w:p>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Догляд за хворими (у відділеннях стаціонару)</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25</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Виробнича практика </w:t>
            </w:r>
          </w:p>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Cестринська практика - в стоматологічній поліклініці</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26</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Внутрішня медицина (у тому числі інфекційні хвороби та епідеміологія, клінічна фармакологія, фтизіатрія)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27</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Хірургія у тому числі онкологія та нейрохірургія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28</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та основи доказової медицини</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29</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Радіологія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30</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Профілактика стоматологічних захворювань</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31</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Терапевтична стоматологія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32</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Хірургічна стоматологія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33</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Ортопедична стоматологія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34</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Ортодонтія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35</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терапевтична стоматологія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36</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Дитяча хірургічна стоматологія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37</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Екстрена та невідкладна медична допомога</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38</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Загальна медична підготовка (у тому числі педіатрія, акушерство, офтальмологія, неврологія (в тому числі нейростоматологія), дерматологія, венерологія, психіатрія, наркологія, медична психологія, фізична реабілітація, ендокринологія) </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39</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Оториноларингологія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r>
      <w:tr w:rsidR="0021132C" w:rsidRPr="00507BF1" w:rsidTr="006A0BE4">
        <w:trPr>
          <w:trHeight w:val="20"/>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40</w:t>
            </w: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Соціальна медицина, громадське здоров'я. Медичне право України</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81"/>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41</w:t>
            </w:r>
          </w:p>
        </w:tc>
        <w:tc>
          <w:tcPr>
            <w:tcW w:w="7420" w:type="dxa"/>
            <w:shd w:val="clear" w:color="auto" w:fill="auto"/>
          </w:tcPr>
          <w:p w:rsidR="0021132C" w:rsidRPr="00452714"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Виробнича стоматологічна практика</w:t>
            </w:r>
            <w:r w:rsidR="00452714" w:rsidRPr="00452714">
              <w:rPr>
                <w:rFonts w:ascii="Times New Roman" w:eastAsia="Times New Roman" w:hAnsi="Times New Roman" w:cs="Times New Roman"/>
                <w:sz w:val="28"/>
                <w:szCs w:val="28"/>
                <w:lang w:val="ru-RU"/>
              </w:rPr>
              <w:t xml:space="preserve"> (</w:t>
            </w:r>
            <w:r w:rsidR="00452714">
              <w:rPr>
                <w:rFonts w:ascii="Times New Roman" w:eastAsia="Times New Roman" w:hAnsi="Times New Roman" w:cs="Times New Roman"/>
                <w:sz w:val="28"/>
                <w:szCs w:val="28"/>
              </w:rPr>
              <w:t>за вибором)</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72"/>
        </w:trPr>
        <w:tc>
          <w:tcPr>
            <w:tcW w:w="742"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42</w:t>
            </w:r>
          </w:p>
        </w:tc>
        <w:tc>
          <w:tcPr>
            <w:tcW w:w="7420" w:type="dxa"/>
            <w:shd w:val="clear" w:color="auto" w:fill="auto"/>
          </w:tcPr>
          <w:p w:rsidR="0021132C" w:rsidRPr="00452714" w:rsidRDefault="00014C0E">
            <w:pPr>
              <w:spacing w:after="0" w:line="240" w:lineRule="auto"/>
              <w:rPr>
                <w:rFonts w:ascii="Times New Roman" w:eastAsia="Times New Roman" w:hAnsi="Times New Roman" w:cs="Times New Roman"/>
                <w:sz w:val="28"/>
                <w:szCs w:val="28"/>
                <w:lang w:val="en-US"/>
              </w:rPr>
            </w:pPr>
            <w:r w:rsidRPr="00507BF1">
              <w:rPr>
                <w:rFonts w:ascii="Times New Roman" w:eastAsia="Times New Roman" w:hAnsi="Times New Roman" w:cs="Times New Roman"/>
                <w:sz w:val="28"/>
                <w:szCs w:val="28"/>
              </w:rPr>
              <w:t>Курси за вибором</w:t>
            </w:r>
            <w:r w:rsidR="00452714">
              <w:rPr>
                <w:rFonts w:ascii="Times New Roman" w:eastAsia="Times New Roman" w:hAnsi="Times New Roman" w:cs="Times New Roman"/>
                <w:sz w:val="28"/>
                <w:szCs w:val="28"/>
                <w:lang w:val="en-US"/>
              </w:rPr>
              <w:t xml:space="preserve"> </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r w:rsidR="0021132C" w:rsidRPr="00507BF1" w:rsidTr="006A0BE4">
        <w:trPr>
          <w:trHeight w:val="20"/>
        </w:trPr>
        <w:tc>
          <w:tcPr>
            <w:tcW w:w="742" w:type="dxa"/>
            <w:shd w:val="clear" w:color="auto" w:fill="auto"/>
          </w:tcPr>
          <w:p w:rsidR="0021132C" w:rsidRPr="00507BF1" w:rsidRDefault="0021132C">
            <w:pPr>
              <w:spacing w:after="0" w:line="240" w:lineRule="auto"/>
              <w:jc w:val="right"/>
              <w:rPr>
                <w:rFonts w:ascii="Times New Roman" w:eastAsia="Times New Roman" w:hAnsi="Times New Roman" w:cs="Times New Roman"/>
                <w:sz w:val="28"/>
                <w:szCs w:val="28"/>
              </w:rPr>
            </w:pPr>
          </w:p>
        </w:tc>
        <w:tc>
          <w:tcPr>
            <w:tcW w:w="7420" w:type="dxa"/>
            <w:shd w:val="clear" w:color="auto" w:fill="auto"/>
          </w:tcPr>
          <w:p w:rsidR="0021132C" w:rsidRPr="00507BF1" w:rsidRDefault="00014C0E">
            <w:pPr>
              <w:spacing w:after="0" w:line="240" w:lineRule="auto"/>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Атестація</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6A0B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8" w:type="dxa"/>
            <w:shd w:val="clear" w:color="auto" w:fill="auto"/>
            <w:vAlign w:val="center"/>
          </w:tcPr>
          <w:p w:rsidR="0021132C" w:rsidRPr="00507BF1" w:rsidRDefault="0021132C">
            <w:pPr>
              <w:spacing w:after="0" w:line="240" w:lineRule="auto"/>
              <w:jc w:val="center"/>
              <w:rPr>
                <w:rFonts w:ascii="Times New Roman" w:eastAsia="Times New Roman" w:hAnsi="Times New Roman" w:cs="Times New Roman"/>
                <w:sz w:val="24"/>
                <w:szCs w:val="24"/>
              </w:rPr>
            </w:pPr>
          </w:p>
        </w:tc>
        <w:tc>
          <w:tcPr>
            <w:tcW w:w="338" w:type="dxa"/>
            <w:shd w:val="clear" w:color="auto" w:fill="auto"/>
            <w:vAlign w:val="center"/>
          </w:tcPr>
          <w:p w:rsidR="0021132C" w:rsidRPr="00507BF1" w:rsidRDefault="00014C0E">
            <w:pPr>
              <w:spacing w:after="0" w:line="240" w:lineRule="auto"/>
              <w:jc w:val="center"/>
              <w:rPr>
                <w:rFonts w:ascii="Times New Roman" w:eastAsia="Times New Roman" w:hAnsi="Times New Roman" w:cs="Times New Roman"/>
                <w:sz w:val="24"/>
                <w:szCs w:val="24"/>
              </w:rPr>
            </w:pPr>
            <w:r w:rsidRPr="00507BF1">
              <w:rPr>
                <w:rFonts w:ascii="Times New Roman" w:eastAsia="Times New Roman" w:hAnsi="Times New Roman" w:cs="Times New Roman"/>
                <w:sz w:val="24"/>
                <w:szCs w:val="24"/>
              </w:rPr>
              <w:t>*</w:t>
            </w:r>
          </w:p>
        </w:tc>
      </w:tr>
    </w:tbl>
    <w:p w:rsidR="006A0BE4" w:rsidRDefault="006A0BE4">
      <w:pPr>
        <w:spacing w:after="0" w:line="240" w:lineRule="auto"/>
        <w:jc w:val="both"/>
        <w:rPr>
          <w:rFonts w:ascii="Times New Roman" w:eastAsia="Times New Roman" w:hAnsi="Times New Roman" w:cs="Times New Roman"/>
          <w:sz w:val="28"/>
          <w:szCs w:val="28"/>
        </w:rPr>
      </w:pPr>
    </w:p>
    <w:p w:rsidR="004B2D07" w:rsidRDefault="006A0BE4">
      <w:pPr>
        <w:rPr>
          <w:rFonts w:ascii="Times New Roman" w:eastAsia="Times New Roman" w:hAnsi="Times New Roman" w:cs="Times New Roman"/>
          <w:sz w:val="28"/>
          <w:szCs w:val="28"/>
        </w:rPr>
        <w:sectPr w:rsidR="004B2D07" w:rsidSect="00B94428">
          <w:footerReference w:type="default" r:id="rId11"/>
          <w:footerReference w:type="first" r:id="rId12"/>
          <w:pgSz w:w="11906" w:h="16838"/>
          <w:pgMar w:top="850" w:right="850" w:bottom="850" w:left="1417" w:header="680" w:footer="708" w:gutter="0"/>
          <w:pgNumType w:start="1"/>
          <w:cols w:space="720"/>
          <w:titlePg/>
          <w:docGrid w:linePitch="299"/>
        </w:sectPr>
      </w:pPr>
      <w:r>
        <w:rPr>
          <w:rFonts w:ascii="Times New Roman" w:eastAsia="Times New Roman" w:hAnsi="Times New Roman" w:cs="Times New Roman"/>
          <w:sz w:val="28"/>
          <w:szCs w:val="28"/>
        </w:rPr>
        <w:br w:type="page"/>
      </w:r>
    </w:p>
    <w:p w:rsidR="004B2D07" w:rsidRPr="004B2D07" w:rsidRDefault="00E93350" w:rsidP="004B2D07">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t>МАТРИЦЯ ВІДПОВІДНОСТІ ПРОГРАМНИХ КОМПЕТЕНТНОСТЕЙ КОМПОНЕНТАМ ОСВІТНЬОЇ ПРОГРАМИ</w:t>
      </w:r>
    </w:p>
    <w:tbl>
      <w:tblPr>
        <w:tblW w:w="1462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624"/>
        <w:gridCol w:w="624"/>
        <w:gridCol w:w="624"/>
        <w:gridCol w:w="624"/>
        <w:gridCol w:w="624"/>
        <w:gridCol w:w="624"/>
        <w:gridCol w:w="624"/>
        <w:gridCol w:w="624"/>
        <w:gridCol w:w="624"/>
        <w:gridCol w:w="624"/>
        <w:gridCol w:w="624"/>
        <w:gridCol w:w="624"/>
        <w:gridCol w:w="624"/>
        <w:gridCol w:w="624"/>
        <w:gridCol w:w="624"/>
        <w:gridCol w:w="624"/>
        <w:gridCol w:w="613"/>
        <w:gridCol w:w="11"/>
        <w:gridCol w:w="624"/>
        <w:gridCol w:w="624"/>
        <w:gridCol w:w="624"/>
      </w:tblGrid>
      <w:tr w:rsidR="004B2D07" w:rsidRPr="004B2D07" w:rsidTr="00E93350">
        <w:trPr>
          <w:trHeight w:val="1169"/>
        </w:trPr>
        <w:tc>
          <w:tcPr>
            <w:tcW w:w="2145" w:type="dxa"/>
            <w:tcBorders>
              <w:tl2br w:val="single" w:sz="4" w:space="0" w:color="000000"/>
            </w:tcBorders>
          </w:tcPr>
          <w:p w:rsidR="004B2D07" w:rsidRPr="004B2D07" w:rsidRDefault="004B2D07" w:rsidP="004B2D07">
            <w:pPr>
              <w:pStyle w:val="TableParagraph"/>
              <w:ind w:left="389" w:right="142"/>
              <w:jc w:val="right"/>
              <w:rPr>
                <w:b/>
                <w:sz w:val="20"/>
                <w:szCs w:val="20"/>
              </w:rPr>
            </w:pPr>
            <w:r w:rsidRPr="004B2D07">
              <w:rPr>
                <w:b/>
                <w:sz w:val="20"/>
                <w:szCs w:val="20"/>
              </w:rPr>
              <w:t xml:space="preserve">Освітні </w:t>
            </w:r>
            <w:r w:rsidRPr="004B2D07">
              <w:rPr>
                <w:b/>
                <w:w w:val="95"/>
                <w:sz w:val="20"/>
                <w:szCs w:val="20"/>
              </w:rPr>
              <w:t>компоненти</w:t>
            </w:r>
          </w:p>
          <w:p w:rsidR="004B2D07" w:rsidRPr="004B2D07" w:rsidRDefault="004B2D07" w:rsidP="004B2D07">
            <w:pPr>
              <w:pStyle w:val="TableParagraph"/>
              <w:rPr>
                <w:b/>
                <w:sz w:val="20"/>
                <w:szCs w:val="20"/>
              </w:rPr>
            </w:pPr>
          </w:p>
          <w:p w:rsidR="004B2D07" w:rsidRPr="004B2D07" w:rsidRDefault="004B2D07" w:rsidP="004B2D07">
            <w:pPr>
              <w:pStyle w:val="TableParagraph"/>
              <w:spacing w:before="10"/>
              <w:rPr>
                <w:b/>
                <w:sz w:val="20"/>
                <w:szCs w:val="20"/>
              </w:rPr>
            </w:pPr>
          </w:p>
          <w:p w:rsidR="004B2D07" w:rsidRPr="004B2D07" w:rsidRDefault="004B2D07" w:rsidP="004B2D07">
            <w:pPr>
              <w:pStyle w:val="TableParagraph"/>
              <w:spacing w:line="228" w:lineRule="exact"/>
              <w:ind w:left="158" w:hanging="51"/>
              <w:rPr>
                <w:sz w:val="20"/>
                <w:szCs w:val="20"/>
              </w:rPr>
            </w:pPr>
            <w:r w:rsidRPr="004B2D07">
              <w:rPr>
                <w:b/>
                <w:sz w:val="20"/>
                <w:szCs w:val="20"/>
              </w:rPr>
              <w:t xml:space="preserve">Програмні </w:t>
            </w:r>
            <w:r w:rsidRPr="004B2D07">
              <w:rPr>
                <w:b/>
                <w:w w:val="95"/>
                <w:sz w:val="20"/>
                <w:szCs w:val="20"/>
              </w:rPr>
              <w:t>компетентності</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1 </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2 </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3 </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4</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5</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6</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7</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8</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9</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10</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11</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12</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13</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14 </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15</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16</w:t>
            </w:r>
          </w:p>
        </w:tc>
        <w:tc>
          <w:tcPr>
            <w:tcW w:w="613"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17</w:t>
            </w:r>
          </w:p>
        </w:tc>
        <w:tc>
          <w:tcPr>
            <w:tcW w:w="635" w:type="dxa"/>
            <w:gridSpan w:val="2"/>
            <w:textDirection w:val="btLr"/>
            <w:vAlign w:val="center"/>
          </w:tcPr>
          <w:p w:rsidR="004B2D07" w:rsidRPr="004B2D07" w:rsidRDefault="004B2D07" w:rsidP="004B2D07">
            <w:pPr>
              <w:pStyle w:val="TableParagraph"/>
              <w:jc w:val="center"/>
              <w:rPr>
                <w:b/>
                <w:sz w:val="20"/>
                <w:szCs w:val="20"/>
              </w:rPr>
            </w:pPr>
            <w:r w:rsidRPr="004B2D07">
              <w:rPr>
                <w:b/>
                <w:sz w:val="20"/>
                <w:szCs w:val="20"/>
              </w:rPr>
              <w:t>ОК 18</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19</w:t>
            </w:r>
          </w:p>
        </w:tc>
        <w:tc>
          <w:tcPr>
            <w:tcW w:w="62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20 </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ІК</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13"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35"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4"/>
        </w:trPr>
        <w:tc>
          <w:tcPr>
            <w:tcW w:w="2145"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2</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3</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4</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5"/>
        </w:trPr>
        <w:tc>
          <w:tcPr>
            <w:tcW w:w="2145"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5</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6</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7</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8</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9</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10</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11</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12</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13</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14</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tcPr>
          <w:p w:rsidR="004B2D07" w:rsidRPr="004B2D07" w:rsidRDefault="004B2D07" w:rsidP="004B2D07">
            <w:pPr>
              <w:pStyle w:val="TableParagraph"/>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15</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tcPr>
          <w:p w:rsidR="004B2D07" w:rsidRPr="004B2D07" w:rsidRDefault="004B2D07" w:rsidP="004B2D07">
            <w:pPr>
              <w:pStyle w:val="TableParagraph"/>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2</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3</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4</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5</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6</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7</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8</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9</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10</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11</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12</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13</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DA64BB" w:rsidRDefault="00DA64BB" w:rsidP="004B2D07">
            <w:pPr>
              <w:pStyle w:val="TableParagraph"/>
              <w:spacing w:line="200" w:lineRule="exact"/>
              <w:ind w:left="109"/>
              <w:jc w:val="center"/>
              <w:rPr>
                <w:sz w:val="20"/>
                <w:szCs w:val="20"/>
                <w:lang w:val="uk-UA"/>
              </w:rPr>
            </w:pPr>
            <w:r>
              <w:rPr>
                <w:sz w:val="20"/>
                <w:szCs w:val="20"/>
                <w:lang w:val="uk-UA"/>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14</w:t>
            </w: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15</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16</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17</w:t>
            </w: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tcPr>
          <w:p w:rsidR="004B2D07" w:rsidRPr="004B2D07" w:rsidRDefault="004B2D07" w:rsidP="004B2D07">
            <w:pPr>
              <w:pStyle w:val="TableParagraph"/>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jc w:val="center"/>
              <w:rPr>
                <w:sz w:val="20"/>
                <w:szCs w:val="20"/>
              </w:rPr>
            </w:pPr>
          </w:p>
        </w:tc>
      </w:tr>
      <w:tr w:rsidR="004B2D07" w:rsidRPr="004B2D07" w:rsidTr="00E93350">
        <w:trPr>
          <w:trHeight w:val="207"/>
        </w:trPr>
        <w:tc>
          <w:tcPr>
            <w:tcW w:w="2145"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18</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vAlign w:val="center"/>
          </w:tcPr>
          <w:p w:rsidR="004B2D07" w:rsidRPr="004B2D07" w:rsidRDefault="004B2D07" w:rsidP="004B2D07">
            <w:pPr>
              <w:pStyle w:val="TableParagraph"/>
              <w:spacing w:line="198" w:lineRule="exact"/>
              <w:ind w:left="109"/>
              <w:jc w:val="center"/>
              <w:rPr>
                <w:sz w:val="20"/>
                <w:szCs w:val="20"/>
              </w:rPr>
            </w:pPr>
          </w:p>
        </w:tc>
        <w:tc>
          <w:tcPr>
            <w:tcW w:w="624" w:type="dxa"/>
          </w:tcPr>
          <w:p w:rsidR="004B2D07" w:rsidRPr="004B2D07" w:rsidRDefault="004B2D07" w:rsidP="004B2D07">
            <w:pPr>
              <w:pStyle w:val="TableParagraph"/>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gridSpan w:val="2"/>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spacing w:line="200" w:lineRule="exact"/>
              <w:ind w:left="109"/>
              <w:jc w:val="center"/>
              <w:rPr>
                <w:sz w:val="20"/>
                <w:szCs w:val="20"/>
              </w:rPr>
            </w:pPr>
          </w:p>
        </w:tc>
        <w:tc>
          <w:tcPr>
            <w:tcW w:w="624" w:type="dxa"/>
            <w:vAlign w:val="center"/>
          </w:tcPr>
          <w:p w:rsidR="004B2D07" w:rsidRPr="004B2D07" w:rsidRDefault="004B2D07" w:rsidP="004B2D07">
            <w:pPr>
              <w:pStyle w:val="TableParagraph"/>
              <w:jc w:val="center"/>
              <w:rPr>
                <w:sz w:val="20"/>
                <w:szCs w:val="20"/>
              </w:rPr>
            </w:pPr>
          </w:p>
        </w:tc>
      </w:tr>
    </w:tbl>
    <w:p w:rsidR="000A20D5" w:rsidRDefault="000A20D5" w:rsidP="004B2D07">
      <w:pPr>
        <w:pStyle w:val="a6"/>
        <w:pBdr>
          <w:top w:val="nil"/>
          <w:left w:val="nil"/>
          <w:bottom w:val="nil"/>
          <w:right w:val="nil"/>
          <w:between w:val="nil"/>
        </w:pBdr>
        <w:tabs>
          <w:tab w:val="left" w:pos="2960"/>
        </w:tabs>
        <w:spacing w:after="160" w:line="259" w:lineRule="auto"/>
        <w:ind w:left="284"/>
        <w:rPr>
          <w:rFonts w:ascii="Times New Roman" w:eastAsia="Times New Roman" w:hAnsi="Times New Roman" w:cs="Times New Roman"/>
          <w:b/>
          <w:color w:val="000000"/>
          <w:sz w:val="28"/>
          <w:szCs w:val="28"/>
        </w:rPr>
      </w:pPr>
    </w:p>
    <w:tbl>
      <w:tblPr>
        <w:tblW w:w="14763"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04"/>
        <w:gridCol w:w="604"/>
        <w:gridCol w:w="604"/>
        <w:gridCol w:w="604"/>
        <w:gridCol w:w="604"/>
        <w:gridCol w:w="604"/>
        <w:gridCol w:w="604"/>
        <w:gridCol w:w="604"/>
        <w:gridCol w:w="604"/>
        <w:gridCol w:w="604"/>
        <w:gridCol w:w="604"/>
        <w:gridCol w:w="604"/>
        <w:gridCol w:w="604"/>
        <w:gridCol w:w="604"/>
        <w:gridCol w:w="604"/>
        <w:gridCol w:w="604"/>
        <w:gridCol w:w="604"/>
        <w:gridCol w:w="604"/>
        <w:gridCol w:w="604"/>
        <w:gridCol w:w="604"/>
        <w:gridCol w:w="604"/>
      </w:tblGrid>
      <w:tr w:rsidR="004B2D07" w:rsidRPr="004B2D07" w:rsidTr="005B10E1">
        <w:trPr>
          <w:trHeight w:val="1166"/>
        </w:trPr>
        <w:tc>
          <w:tcPr>
            <w:tcW w:w="2079" w:type="dxa"/>
            <w:tcBorders>
              <w:tl2br w:val="single" w:sz="4" w:space="0" w:color="000000"/>
            </w:tcBorders>
          </w:tcPr>
          <w:p w:rsidR="004B2D07" w:rsidRPr="004B2D07" w:rsidRDefault="004B2D07" w:rsidP="004B2D07">
            <w:pPr>
              <w:pStyle w:val="TableParagraph"/>
              <w:ind w:left="389" w:right="142"/>
              <w:jc w:val="right"/>
              <w:rPr>
                <w:b/>
                <w:sz w:val="20"/>
                <w:szCs w:val="20"/>
              </w:rPr>
            </w:pPr>
            <w:r w:rsidRPr="004B2D07">
              <w:rPr>
                <w:b/>
                <w:sz w:val="20"/>
                <w:szCs w:val="20"/>
              </w:rPr>
              <w:t xml:space="preserve">Освітні </w:t>
            </w:r>
            <w:r w:rsidRPr="004B2D07">
              <w:rPr>
                <w:b/>
                <w:w w:val="95"/>
                <w:sz w:val="20"/>
                <w:szCs w:val="20"/>
              </w:rPr>
              <w:t>компоненти</w:t>
            </w:r>
          </w:p>
          <w:p w:rsidR="004B2D07" w:rsidRPr="004B2D07" w:rsidRDefault="004B2D07" w:rsidP="004B2D07">
            <w:pPr>
              <w:pStyle w:val="TableParagraph"/>
              <w:rPr>
                <w:b/>
                <w:sz w:val="20"/>
                <w:szCs w:val="20"/>
              </w:rPr>
            </w:pPr>
          </w:p>
          <w:p w:rsidR="004B2D07" w:rsidRPr="004B2D07" w:rsidRDefault="004B2D07" w:rsidP="004B2D07">
            <w:pPr>
              <w:pStyle w:val="TableParagraph"/>
              <w:spacing w:before="10"/>
              <w:rPr>
                <w:b/>
                <w:sz w:val="20"/>
                <w:szCs w:val="20"/>
              </w:rPr>
            </w:pPr>
          </w:p>
          <w:p w:rsidR="005B10E1" w:rsidRDefault="005B10E1" w:rsidP="004B2D07">
            <w:pPr>
              <w:pStyle w:val="TableParagraph"/>
              <w:spacing w:line="228" w:lineRule="exact"/>
              <w:ind w:left="158" w:hanging="51"/>
              <w:rPr>
                <w:b/>
                <w:sz w:val="20"/>
                <w:szCs w:val="20"/>
              </w:rPr>
            </w:pPr>
            <w:r>
              <w:rPr>
                <w:b/>
                <w:sz w:val="20"/>
                <w:szCs w:val="20"/>
              </w:rPr>
              <w:t>Програмні</w:t>
            </w:r>
          </w:p>
          <w:p w:rsidR="004B2D07" w:rsidRPr="004B2D07" w:rsidRDefault="004B2D07" w:rsidP="004B2D07">
            <w:pPr>
              <w:pStyle w:val="TableParagraph"/>
              <w:spacing w:line="228" w:lineRule="exact"/>
              <w:ind w:left="158" w:hanging="51"/>
              <w:rPr>
                <w:sz w:val="20"/>
                <w:szCs w:val="20"/>
              </w:rPr>
            </w:pPr>
            <w:r w:rsidRPr="004B2D07">
              <w:rPr>
                <w:b/>
                <w:w w:val="95"/>
                <w:sz w:val="20"/>
                <w:szCs w:val="20"/>
              </w:rPr>
              <w:t>компетентності</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21</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22</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23</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24</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25</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26</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27</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28</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29</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30</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31</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32</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33</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34 </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35</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36</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37</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38</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39</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40</w:t>
            </w:r>
          </w:p>
        </w:tc>
        <w:tc>
          <w:tcPr>
            <w:tcW w:w="604"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41 </w:t>
            </w:r>
          </w:p>
        </w:tc>
      </w:tr>
      <w:tr w:rsidR="004B2D07" w:rsidRPr="004B2D07"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ІК</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5B10E1">
        <w:trPr>
          <w:trHeight w:val="200"/>
        </w:trPr>
        <w:tc>
          <w:tcPr>
            <w:tcW w:w="2079"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2</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B2D07"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3</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E9239B" w:rsidRDefault="00E9239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4</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1"/>
        </w:trPr>
        <w:tc>
          <w:tcPr>
            <w:tcW w:w="2079"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5</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6</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before="1" w:line="199"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before="1" w:line="199"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7</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8</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9</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10</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11</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20EDB">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12</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13</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jc w:val="center"/>
              <w:rPr>
                <w:sz w:val="20"/>
                <w:szCs w:val="20"/>
              </w:rPr>
            </w:pPr>
          </w:p>
        </w:tc>
        <w:tc>
          <w:tcPr>
            <w:tcW w:w="604" w:type="dxa"/>
            <w:vAlign w:val="center"/>
          </w:tcPr>
          <w:p w:rsidR="004B2D07" w:rsidRPr="004B2D07" w:rsidRDefault="004B2D07" w:rsidP="004B2D07">
            <w:pPr>
              <w:pStyle w:val="TableParagraph"/>
              <w:spacing w:line="200" w:lineRule="exact"/>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198" w:lineRule="exact"/>
              <w:ind w:left="87" w:right="77"/>
              <w:rPr>
                <w:b/>
                <w:sz w:val="20"/>
                <w:szCs w:val="20"/>
              </w:rPr>
            </w:pPr>
            <w:r w:rsidRPr="004B2D07">
              <w:rPr>
                <w:b/>
                <w:sz w:val="20"/>
                <w:szCs w:val="20"/>
              </w:rPr>
              <w:t>ЗК 14</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ЗК 15</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93472A" w:rsidRDefault="004B2D07" w:rsidP="004B2D07">
            <w:pPr>
              <w:pStyle w:val="TableParagraph"/>
              <w:spacing w:line="200" w:lineRule="exact"/>
              <w:ind w:left="109"/>
              <w:jc w:val="center"/>
              <w:rPr>
                <w:sz w:val="20"/>
                <w:szCs w:val="20"/>
                <w:lang w:val="uk-UA"/>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2</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3</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5939C2">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939C2">
        <w:trPr>
          <w:trHeight w:val="54"/>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4</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5</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6</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7</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1E610B" w:rsidRDefault="001E610B" w:rsidP="004B2D07">
            <w:pPr>
              <w:pStyle w:val="TableParagraph"/>
              <w:spacing w:line="198"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8</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9</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10</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93472A" w:rsidRDefault="0093472A" w:rsidP="004B2D07">
            <w:pPr>
              <w:pStyle w:val="TableParagraph"/>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103"/>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11</w:t>
            </w:r>
          </w:p>
        </w:tc>
        <w:tc>
          <w:tcPr>
            <w:tcW w:w="604" w:type="dxa"/>
            <w:vAlign w:val="center"/>
          </w:tcPr>
          <w:p w:rsidR="004B2D07" w:rsidRPr="00CD3DB6" w:rsidRDefault="00CD3DB6"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93472A" w:rsidRDefault="0093472A" w:rsidP="004B2D07">
            <w:pPr>
              <w:pStyle w:val="TableParagraph"/>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12</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13</w:t>
            </w:r>
          </w:p>
        </w:tc>
        <w:tc>
          <w:tcPr>
            <w:tcW w:w="604" w:type="dxa"/>
            <w:vAlign w:val="center"/>
          </w:tcPr>
          <w:p w:rsidR="004B2D07" w:rsidRPr="00CF20BB" w:rsidRDefault="00CF20B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14</w:t>
            </w:r>
          </w:p>
        </w:tc>
        <w:tc>
          <w:tcPr>
            <w:tcW w:w="604" w:type="dxa"/>
            <w:vAlign w:val="center"/>
          </w:tcPr>
          <w:p w:rsidR="004B2D07" w:rsidRPr="00CD3DB6" w:rsidRDefault="00CD3DB6"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93472A" w:rsidRDefault="0093472A" w:rsidP="004B2D07">
            <w:pPr>
              <w:pStyle w:val="TableParagraph"/>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15</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93472A" w:rsidRDefault="0093472A" w:rsidP="004B2D07">
            <w:pPr>
              <w:pStyle w:val="TableParagraph"/>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16</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198"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17</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r w:rsidRPr="004B2D07">
              <w:rPr>
                <w:sz w:val="20"/>
                <w:szCs w:val="20"/>
              </w:rPr>
              <w:t>+</w:t>
            </w:r>
          </w:p>
        </w:tc>
      </w:tr>
      <w:tr w:rsidR="004B2D07" w:rsidRPr="00420EDB" w:rsidTr="005B10E1">
        <w:trPr>
          <w:trHeight w:val="202"/>
        </w:trPr>
        <w:tc>
          <w:tcPr>
            <w:tcW w:w="2079" w:type="dxa"/>
          </w:tcPr>
          <w:p w:rsidR="004B2D07" w:rsidRPr="004B2D07" w:rsidRDefault="004B2D07" w:rsidP="004B2D07">
            <w:pPr>
              <w:pStyle w:val="TableParagraph"/>
              <w:spacing w:line="200" w:lineRule="exact"/>
              <w:ind w:left="87" w:right="77"/>
              <w:rPr>
                <w:b/>
                <w:sz w:val="20"/>
                <w:szCs w:val="20"/>
              </w:rPr>
            </w:pPr>
            <w:r w:rsidRPr="004B2D07">
              <w:rPr>
                <w:b/>
                <w:sz w:val="20"/>
                <w:szCs w:val="20"/>
              </w:rPr>
              <w:t>ФК 18</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93472A" w:rsidRDefault="0093472A" w:rsidP="004B2D07">
            <w:pPr>
              <w:pStyle w:val="TableParagraph"/>
              <w:jc w:val="center"/>
              <w:rPr>
                <w:sz w:val="20"/>
                <w:szCs w:val="20"/>
                <w:lang w:val="uk-UA"/>
              </w:rPr>
            </w:pPr>
            <w:r>
              <w:rPr>
                <w:sz w:val="20"/>
                <w:szCs w:val="20"/>
                <w:lang w:val="uk-UA"/>
              </w:rPr>
              <w:t>+</w:t>
            </w:r>
          </w:p>
        </w:tc>
        <w:tc>
          <w:tcPr>
            <w:tcW w:w="604" w:type="dxa"/>
            <w:vAlign w:val="center"/>
          </w:tcPr>
          <w:p w:rsidR="004B2D07" w:rsidRPr="004B2D07" w:rsidRDefault="004B2D07" w:rsidP="004B2D07">
            <w:pPr>
              <w:pStyle w:val="TableParagraph"/>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B2D07">
            <w:pPr>
              <w:pStyle w:val="TableParagraph"/>
              <w:spacing w:line="200" w:lineRule="exact"/>
              <w:ind w:left="109"/>
              <w:jc w:val="center"/>
              <w:rPr>
                <w:sz w:val="20"/>
                <w:szCs w:val="20"/>
              </w:rPr>
            </w:pPr>
          </w:p>
        </w:tc>
        <w:tc>
          <w:tcPr>
            <w:tcW w:w="604" w:type="dxa"/>
            <w:vAlign w:val="center"/>
          </w:tcPr>
          <w:p w:rsidR="004B2D07" w:rsidRPr="004B2D07" w:rsidRDefault="004B2D07" w:rsidP="00420EDB">
            <w:pPr>
              <w:pStyle w:val="TableParagraph"/>
              <w:spacing w:line="200" w:lineRule="exact"/>
              <w:ind w:left="109"/>
              <w:jc w:val="center"/>
              <w:rPr>
                <w:sz w:val="20"/>
                <w:szCs w:val="20"/>
              </w:rPr>
            </w:pPr>
          </w:p>
        </w:tc>
      </w:tr>
    </w:tbl>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4B2D07" w:rsidRDefault="00E93350" w:rsidP="004B2D07">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color w:val="000000"/>
          <w:sz w:val="28"/>
          <w:szCs w:val="28"/>
        </w:rPr>
      </w:pPr>
      <w:r w:rsidRPr="000A20D5">
        <w:rPr>
          <w:rFonts w:ascii="Times New Roman" w:eastAsia="Times New Roman" w:hAnsi="Times New Roman" w:cs="Times New Roman"/>
          <w:b/>
          <w:color w:val="000000"/>
          <w:sz w:val="28"/>
          <w:szCs w:val="28"/>
        </w:rPr>
        <w:t>МАТРИЦЯ ЗАБЕЗПЕЧЕННЯ ПРОГРАМНИХ РЕЗУЛЬТАТІВ НАВЧАННЯ ВІДПОВІДНИМИ КОМПОНЕНТАМИ ОСВІТНЬОЇ ПРОГРАМИ</w:t>
      </w:r>
    </w:p>
    <w:tbl>
      <w:tblPr>
        <w:tblW w:w="14509"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tblGrid>
      <w:tr w:rsidR="004B2D07" w:rsidRPr="004B2D07" w:rsidTr="00E93350">
        <w:trPr>
          <w:trHeight w:val="1601"/>
        </w:trPr>
        <w:tc>
          <w:tcPr>
            <w:tcW w:w="2129" w:type="dxa"/>
            <w:tcBorders>
              <w:tl2br w:val="single" w:sz="4" w:space="0" w:color="auto"/>
            </w:tcBorders>
          </w:tcPr>
          <w:p w:rsidR="004B2D07" w:rsidRPr="004B2D07" w:rsidRDefault="004B2D07" w:rsidP="004B2D07">
            <w:pPr>
              <w:pStyle w:val="TableParagraph"/>
              <w:ind w:left="389" w:right="142"/>
              <w:jc w:val="right"/>
              <w:rPr>
                <w:b/>
                <w:sz w:val="20"/>
                <w:szCs w:val="20"/>
                <w:lang w:val="ru-RU"/>
              </w:rPr>
            </w:pPr>
            <w:r w:rsidRPr="004B2D07">
              <w:rPr>
                <w:b/>
                <w:sz w:val="20"/>
                <w:szCs w:val="20"/>
                <w:lang w:val="ru-RU"/>
              </w:rPr>
              <w:t xml:space="preserve">Освітні </w:t>
            </w:r>
            <w:r w:rsidRPr="004B2D07">
              <w:rPr>
                <w:b/>
                <w:w w:val="95"/>
                <w:sz w:val="20"/>
                <w:szCs w:val="20"/>
                <w:lang w:val="ru-RU"/>
              </w:rPr>
              <w:t>компоненти</w:t>
            </w:r>
          </w:p>
          <w:p w:rsidR="004B2D07" w:rsidRPr="004B2D07" w:rsidRDefault="004B2D07" w:rsidP="004B2D07">
            <w:pPr>
              <w:pStyle w:val="TableParagraph"/>
              <w:rPr>
                <w:b/>
                <w:sz w:val="20"/>
                <w:szCs w:val="20"/>
                <w:lang w:val="ru-RU"/>
              </w:rPr>
            </w:pPr>
          </w:p>
          <w:p w:rsidR="005B10E1" w:rsidRDefault="004B2D07" w:rsidP="005B10E1">
            <w:pPr>
              <w:pStyle w:val="TableParagraph"/>
              <w:spacing w:line="228" w:lineRule="exact"/>
              <w:rPr>
                <w:b/>
                <w:sz w:val="20"/>
                <w:szCs w:val="20"/>
                <w:lang w:val="ru-RU"/>
              </w:rPr>
            </w:pPr>
            <w:r w:rsidRPr="004B2D07">
              <w:rPr>
                <w:b/>
                <w:sz w:val="20"/>
                <w:szCs w:val="20"/>
                <w:lang w:val="ru-RU"/>
              </w:rPr>
              <w:t xml:space="preserve">Програмні </w:t>
            </w:r>
          </w:p>
          <w:p w:rsidR="005B10E1" w:rsidRDefault="004B2D07" w:rsidP="005B10E1">
            <w:pPr>
              <w:pStyle w:val="TableParagraph"/>
              <w:spacing w:line="228" w:lineRule="exact"/>
              <w:rPr>
                <w:b/>
                <w:w w:val="95"/>
                <w:sz w:val="20"/>
                <w:szCs w:val="20"/>
                <w:lang w:val="ru-RU"/>
              </w:rPr>
            </w:pPr>
            <w:r w:rsidRPr="004B2D07">
              <w:rPr>
                <w:b/>
                <w:w w:val="95"/>
                <w:sz w:val="20"/>
                <w:szCs w:val="20"/>
                <w:lang w:val="ru-RU"/>
              </w:rPr>
              <w:t xml:space="preserve">результати </w:t>
            </w:r>
          </w:p>
          <w:p w:rsidR="004B2D07" w:rsidRPr="004B2D07" w:rsidRDefault="004B2D07" w:rsidP="005B10E1">
            <w:pPr>
              <w:pStyle w:val="TableParagraph"/>
              <w:spacing w:line="228" w:lineRule="exact"/>
              <w:rPr>
                <w:sz w:val="20"/>
                <w:szCs w:val="20"/>
                <w:lang w:val="ru-RU"/>
              </w:rPr>
            </w:pPr>
            <w:r w:rsidRPr="004B2D07">
              <w:rPr>
                <w:b/>
                <w:w w:val="95"/>
                <w:sz w:val="20"/>
                <w:szCs w:val="20"/>
                <w:lang w:val="ru-RU"/>
              </w:rPr>
              <w:t>навчання</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4</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5</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6</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7</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8</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9</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10</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11</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12</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13</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14 </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15</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16</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17</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18</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19</w:t>
            </w:r>
          </w:p>
        </w:tc>
        <w:tc>
          <w:tcPr>
            <w:tcW w:w="619"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20 </w:t>
            </w:r>
          </w:p>
        </w:tc>
      </w:tr>
      <w:tr w:rsidR="004B2D07" w:rsidRPr="004B2D07" w:rsidTr="00E93350">
        <w:trPr>
          <w:trHeight w:val="285"/>
        </w:trPr>
        <w:tc>
          <w:tcPr>
            <w:tcW w:w="2129"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1</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r>
      <w:tr w:rsidR="004B2D07" w:rsidRPr="004B2D07" w:rsidTr="00E93350">
        <w:trPr>
          <w:trHeight w:val="285"/>
        </w:trPr>
        <w:tc>
          <w:tcPr>
            <w:tcW w:w="2129"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2</w:t>
            </w: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1"/>
        </w:trPr>
        <w:tc>
          <w:tcPr>
            <w:tcW w:w="2129"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3</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5"/>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5"/>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5"/>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5"/>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4</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right="10"/>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5</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ind w:right="111"/>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5"/>
              <w:jc w:val="center"/>
              <w:rPr>
                <w:sz w:val="20"/>
                <w:szCs w:val="20"/>
              </w:rPr>
            </w:pPr>
          </w:p>
        </w:tc>
      </w:tr>
      <w:tr w:rsidR="004B2D07" w:rsidRPr="004B2D07" w:rsidTr="00E93350">
        <w:trPr>
          <w:trHeight w:val="282"/>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6</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7</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ind w:right="111"/>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ind w:left="105"/>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5"/>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8</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ind w:left="109"/>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9</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10</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E5108" w:rsidRDefault="004B2D07" w:rsidP="004B2D07">
            <w:pPr>
              <w:pStyle w:val="TableParagraph"/>
              <w:spacing w:line="198" w:lineRule="exact"/>
              <w:jc w:val="center"/>
              <w:rPr>
                <w:sz w:val="20"/>
                <w:szCs w:val="20"/>
                <w:lang w:val="uk-UA"/>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11</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12</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13</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E5108" w:rsidRDefault="004E5108" w:rsidP="004B2D07">
            <w:pPr>
              <w:pStyle w:val="TableParagraph"/>
              <w:spacing w:line="198" w:lineRule="exact"/>
              <w:jc w:val="center"/>
              <w:rPr>
                <w:sz w:val="20"/>
                <w:szCs w:val="20"/>
                <w:lang w:val="uk-UA"/>
              </w:rPr>
            </w:pPr>
            <w:r>
              <w:rPr>
                <w:sz w:val="20"/>
                <w:szCs w:val="20"/>
                <w:lang w:val="uk-UA"/>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14</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15</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16</w:t>
            </w: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17</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18</w:t>
            </w: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19</w:t>
            </w:r>
          </w:p>
        </w:tc>
        <w:tc>
          <w:tcPr>
            <w:tcW w:w="619" w:type="dxa"/>
            <w:vAlign w:val="center"/>
          </w:tcPr>
          <w:p w:rsidR="004B2D07" w:rsidRPr="004B2D07" w:rsidRDefault="004B2D07" w:rsidP="004B2D07">
            <w:pPr>
              <w:pStyle w:val="TableParagraph"/>
              <w:spacing w:line="198" w:lineRule="exact"/>
              <w:ind w:left="109"/>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ind w:left="-55" w:right="-132"/>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20</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r w:rsidRPr="004B2D07">
              <w:rPr>
                <w:sz w:val="20"/>
                <w:szCs w:val="20"/>
              </w:rPr>
              <w:t>+</w:t>
            </w: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21</w:t>
            </w: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ind w:left="109"/>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ind w:left="106"/>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tcPr>
          <w:p w:rsidR="004B2D07" w:rsidRPr="004B2D07" w:rsidRDefault="004B2D07" w:rsidP="004B2D07">
            <w:pPr>
              <w:pStyle w:val="TableParagraph"/>
              <w:spacing w:line="198" w:lineRule="exact"/>
              <w:jc w:val="center"/>
              <w:rPr>
                <w:sz w:val="20"/>
                <w:szCs w:val="20"/>
              </w:rPr>
            </w:pPr>
          </w:p>
        </w:tc>
        <w:tc>
          <w:tcPr>
            <w:tcW w:w="619" w:type="dxa"/>
            <w:vAlign w:val="center"/>
          </w:tcPr>
          <w:p w:rsidR="004B2D07" w:rsidRPr="004B2D07" w:rsidRDefault="004B2D07" w:rsidP="004B2D07">
            <w:pPr>
              <w:pStyle w:val="TableParagraph"/>
              <w:spacing w:line="198" w:lineRule="exact"/>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22</w:t>
            </w:r>
          </w:p>
        </w:tc>
        <w:tc>
          <w:tcPr>
            <w:tcW w:w="619" w:type="dxa"/>
            <w:vAlign w:val="center"/>
          </w:tcPr>
          <w:p w:rsidR="004B2D07" w:rsidRPr="004B2D07" w:rsidRDefault="004B2D07" w:rsidP="004B2D07">
            <w:pPr>
              <w:pStyle w:val="TableParagraph"/>
              <w:spacing w:line="200" w:lineRule="exact"/>
              <w:ind w:left="109"/>
              <w:jc w:val="center"/>
              <w:rPr>
                <w:sz w:val="20"/>
                <w:szCs w:val="20"/>
              </w:rPr>
            </w:pPr>
          </w:p>
        </w:tc>
        <w:tc>
          <w:tcPr>
            <w:tcW w:w="619" w:type="dxa"/>
            <w:vAlign w:val="center"/>
          </w:tcPr>
          <w:p w:rsidR="004B2D07" w:rsidRPr="004B2D07" w:rsidRDefault="004B2D07" w:rsidP="004B2D07">
            <w:pPr>
              <w:pStyle w:val="TableParagraph"/>
              <w:spacing w:line="200" w:lineRule="exact"/>
              <w:ind w:left="109"/>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spacing w:line="200" w:lineRule="exact"/>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spacing w:line="200" w:lineRule="exact"/>
              <w:ind w:left="106"/>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r w:rsidRPr="004B2D07">
              <w:rPr>
                <w:sz w:val="20"/>
                <w:szCs w:val="20"/>
              </w:rPr>
              <w:t>+</w:t>
            </w: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r w:rsidRPr="004B2D07">
              <w:rPr>
                <w:sz w:val="20"/>
                <w:szCs w:val="20"/>
              </w:rPr>
              <w:t>+</w:t>
            </w: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r>
      <w:tr w:rsidR="004B2D07" w:rsidRPr="004B2D07" w:rsidTr="00E93350">
        <w:trPr>
          <w:trHeight w:val="285"/>
        </w:trPr>
        <w:tc>
          <w:tcPr>
            <w:tcW w:w="2129"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23</w:t>
            </w:r>
          </w:p>
        </w:tc>
        <w:tc>
          <w:tcPr>
            <w:tcW w:w="619" w:type="dxa"/>
            <w:vAlign w:val="center"/>
          </w:tcPr>
          <w:p w:rsidR="004B2D07" w:rsidRPr="004B2D07" w:rsidRDefault="004B2D07" w:rsidP="004B2D07">
            <w:pPr>
              <w:pStyle w:val="TableParagraph"/>
              <w:spacing w:line="200" w:lineRule="exact"/>
              <w:ind w:left="109"/>
              <w:jc w:val="center"/>
              <w:rPr>
                <w:sz w:val="20"/>
                <w:szCs w:val="20"/>
              </w:rPr>
            </w:pPr>
          </w:p>
        </w:tc>
        <w:tc>
          <w:tcPr>
            <w:tcW w:w="619" w:type="dxa"/>
            <w:vAlign w:val="center"/>
          </w:tcPr>
          <w:p w:rsidR="004B2D07" w:rsidRPr="004B2D07" w:rsidRDefault="004B2D07" w:rsidP="004B2D07">
            <w:pPr>
              <w:pStyle w:val="TableParagraph"/>
              <w:spacing w:line="200" w:lineRule="exact"/>
              <w:ind w:left="109"/>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spacing w:line="200" w:lineRule="exact"/>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spacing w:line="200" w:lineRule="exact"/>
              <w:ind w:left="106"/>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tcPr>
          <w:p w:rsidR="004B2D07" w:rsidRPr="004B2D07" w:rsidRDefault="004B2D07" w:rsidP="004B2D07">
            <w:pPr>
              <w:pStyle w:val="TableParagraph"/>
              <w:jc w:val="center"/>
              <w:rPr>
                <w:sz w:val="20"/>
                <w:szCs w:val="20"/>
              </w:rPr>
            </w:pPr>
          </w:p>
        </w:tc>
        <w:tc>
          <w:tcPr>
            <w:tcW w:w="619" w:type="dxa"/>
            <w:vAlign w:val="center"/>
          </w:tcPr>
          <w:p w:rsidR="004B2D07" w:rsidRPr="004B2D07" w:rsidRDefault="004B2D07" w:rsidP="004B2D07">
            <w:pPr>
              <w:pStyle w:val="TableParagraph"/>
              <w:jc w:val="center"/>
              <w:rPr>
                <w:sz w:val="20"/>
                <w:szCs w:val="20"/>
              </w:rPr>
            </w:pPr>
            <w:r w:rsidRPr="004B2D07">
              <w:rPr>
                <w:sz w:val="20"/>
                <w:szCs w:val="20"/>
              </w:rPr>
              <w:t>+</w:t>
            </w:r>
          </w:p>
        </w:tc>
      </w:tr>
    </w:tbl>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p w:rsidR="000A20D5" w:rsidRDefault="000A20D5" w:rsidP="000A20D5">
      <w:pPr>
        <w:pStyle w:val="a6"/>
        <w:pBdr>
          <w:top w:val="nil"/>
          <w:left w:val="nil"/>
          <w:bottom w:val="nil"/>
          <w:right w:val="nil"/>
          <w:between w:val="nil"/>
        </w:pBdr>
        <w:spacing w:after="160" w:line="259" w:lineRule="auto"/>
        <w:ind w:left="284"/>
        <w:rPr>
          <w:rFonts w:ascii="Times New Roman" w:eastAsia="Times New Roman" w:hAnsi="Times New Roman" w:cs="Times New Roman"/>
          <w:b/>
          <w:color w:val="000000"/>
          <w:sz w:val="28"/>
          <w:szCs w:val="28"/>
        </w:rPr>
      </w:pPr>
    </w:p>
    <w:tbl>
      <w:tblPr>
        <w:tblW w:w="1461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tblGrid>
      <w:tr w:rsidR="004E30FE" w:rsidRPr="004B2D07" w:rsidTr="004E30FE">
        <w:trPr>
          <w:trHeight w:val="1616"/>
        </w:trPr>
        <w:tc>
          <w:tcPr>
            <w:tcW w:w="2060" w:type="dxa"/>
            <w:tcBorders>
              <w:tl2br w:val="single" w:sz="4" w:space="0" w:color="000000"/>
            </w:tcBorders>
          </w:tcPr>
          <w:p w:rsidR="004B2D07" w:rsidRPr="004B2D07" w:rsidRDefault="004B2D07" w:rsidP="004B2D07">
            <w:pPr>
              <w:pStyle w:val="TableParagraph"/>
              <w:ind w:left="389" w:right="142"/>
              <w:jc w:val="right"/>
              <w:rPr>
                <w:b/>
                <w:sz w:val="20"/>
                <w:szCs w:val="20"/>
                <w:lang w:val="ru-RU"/>
              </w:rPr>
            </w:pPr>
            <w:r w:rsidRPr="004B2D07">
              <w:rPr>
                <w:b/>
                <w:sz w:val="20"/>
                <w:szCs w:val="20"/>
                <w:lang w:val="ru-RU"/>
              </w:rPr>
              <w:t xml:space="preserve">Освітні </w:t>
            </w:r>
            <w:r w:rsidRPr="004B2D07">
              <w:rPr>
                <w:b/>
                <w:w w:val="95"/>
                <w:sz w:val="20"/>
                <w:szCs w:val="20"/>
                <w:lang w:val="ru-RU"/>
              </w:rPr>
              <w:t>компоненти</w:t>
            </w:r>
          </w:p>
          <w:p w:rsidR="004B2D07" w:rsidRPr="004B2D07" w:rsidRDefault="004B2D07" w:rsidP="004B2D07">
            <w:pPr>
              <w:pStyle w:val="TableParagraph"/>
              <w:rPr>
                <w:b/>
                <w:sz w:val="20"/>
                <w:szCs w:val="20"/>
                <w:lang w:val="ru-RU"/>
              </w:rPr>
            </w:pPr>
          </w:p>
          <w:p w:rsidR="005B10E1" w:rsidRDefault="005B10E1" w:rsidP="005B10E1">
            <w:pPr>
              <w:pStyle w:val="TableParagraph"/>
              <w:spacing w:line="228" w:lineRule="exact"/>
              <w:rPr>
                <w:b/>
                <w:sz w:val="20"/>
                <w:szCs w:val="20"/>
                <w:lang w:val="ru-RU"/>
              </w:rPr>
            </w:pPr>
            <w:r w:rsidRPr="004B2D07">
              <w:rPr>
                <w:b/>
                <w:sz w:val="20"/>
                <w:szCs w:val="20"/>
                <w:lang w:val="ru-RU"/>
              </w:rPr>
              <w:t xml:space="preserve">Програмні </w:t>
            </w:r>
          </w:p>
          <w:p w:rsidR="005B10E1" w:rsidRDefault="005B10E1" w:rsidP="005B10E1">
            <w:pPr>
              <w:pStyle w:val="TableParagraph"/>
              <w:spacing w:line="228" w:lineRule="exact"/>
              <w:rPr>
                <w:b/>
                <w:w w:val="95"/>
                <w:sz w:val="20"/>
                <w:szCs w:val="20"/>
                <w:lang w:val="ru-RU"/>
              </w:rPr>
            </w:pPr>
            <w:r w:rsidRPr="004B2D07">
              <w:rPr>
                <w:b/>
                <w:w w:val="95"/>
                <w:sz w:val="20"/>
                <w:szCs w:val="20"/>
                <w:lang w:val="ru-RU"/>
              </w:rPr>
              <w:t xml:space="preserve">результати </w:t>
            </w:r>
          </w:p>
          <w:p w:rsidR="004B2D07" w:rsidRPr="004B2D07" w:rsidRDefault="005B10E1" w:rsidP="005B10E1">
            <w:pPr>
              <w:pStyle w:val="TableParagraph"/>
              <w:spacing w:line="228" w:lineRule="exact"/>
              <w:rPr>
                <w:sz w:val="20"/>
                <w:szCs w:val="20"/>
                <w:lang w:val="ru-RU"/>
              </w:rPr>
            </w:pPr>
            <w:r w:rsidRPr="004B2D07">
              <w:rPr>
                <w:b/>
                <w:w w:val="95"/>
                <w:sz w:val="20"/>
                <w:szCs w:val="20"/>
                <w:lang w:val="ru-RU"/>
              </w:rPr>
              <w:t>навчання</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21</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22</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23</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24</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25</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26</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27</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28</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29</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30</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31</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32</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33</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34 </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35</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36</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37</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38</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39</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 xml:space="preserve">ОК 40 </w:t>
            </w:r>
          </w:p>
        </w:tc>
        <w:tc>
          <w:tcPr>
            <w:tcW w:w="598" w:type="dxa"/>
            <w:textDirection w:val="btLr"/>
            <w:vAlign w:val="center"/>
          </w:tcPr>
          <w:p w:rsidR="004B2D07" w:rsidRPr="004B2D07" w:rsidRDefault="004B2D07" w:rsidP="004B2D07">
            <w:pPr>
              <w:pStyle w:val="TableParagraph"/>
              <w:jc w:val="center"/>
              <w:rPr>
                <w:b/>
                <w:sz w:val="20"/>
                <w:szCs w:val="20"/>
              </w:rPr>
            </w:pPr>
            <w:r w:rsidRPr="004B2D07">
              <w:rPr>
                <w:b/>
                <w:sz w:val="20"/>
                <w:szCs w:val="20"/>
              </w:rPr>
              <w:t>ОК 41</w:t>
            </w:r>
          </w:p>
        </w:tc>
      </w:tr>
      <w:tr w:rsidR="004E30FE" w:rsidRPr="004B2D07" w:rsidTr="004E30FE">
        <w:trPr>
          <w:trHeight w:val="287"/>
        </w:trPr>
        <w:tc>
          <w:tcPr>
            <w:tcW w:w="2060"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1</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2</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3"/>
        </w:trPr>
        <w:tc>
          <w:tcPr>
            <w:tcW w:w="2060"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3</w:t>
            </w:r>
          </w:p>
        </w:tc>
        <w:tc>
          <w:tcPr>
            <w:tcW w:w="598" w:type="dxa"/>
            <w:vAlign w:val="center"/>
          </w:tcPr>
          <w:p w:rsidR="004B2D07" w:rsidRPr="004B2D07" w:rsidRDefault="004B2D07" w:rsidP="004B2D07">
            <w:pPr>
              <w:pStyle w:val="TableParagraph"/>
              <w:spacing w:line="198" w:lineRule="exact"/>
              <w:ind w:left="109"/>
              <w:jc w:val="center"/>
              <w:rPr>
                <w:sz w:val="20"/>
                <w:szCs w:val="20"/>
              </w:rPr>
            </w:pPr>
          </w:p>
        </w:tc>
        <w:tc>
          <w:tcPr>
            <w:tcW w:w="598" w:type="dxa"/>
            <w:vAlign w:val="center"/>
          </w:tcPr>
          <w:p w:rsidR="004B2D07" w:rsidRPr="004B2D07" w:rsidRDefault="004B2D07" w:rsidP="004B2D07">
            <w:pPr>
              <w:pStyle w:val="TableParagraph"/>
              <w:spacing w:line="198"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198" w:lineRule="exact"/>
              <w:jc w:val="center"/>
              <w:rPr>
                <w:sz w:val="20"/>
                <w:szCs w:val="20"/>
              </w:rPr>
            </w:pPr>
          </w:p>
        </w:tc>
        <w:tc>
          <w:tcPr>
            <w:tcW w:w="598" w:type="dxa"/>
            <w:vAlign w:val="center"/>
          </w:tcPr>
          <w:p w:rsidR="004B2D07" w:rsidRPr="004B2D07" w:rsidRDefault="004B2D07" w:rsidP="004B2D07">
            <w:pPr>
              <w:pStyle w:val="TableParagraph"/>
              <w:spacing w:line="198" w:lineRule="exact"/>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198" w:lineRule="exact"/>
              <w:ind w:left="106"/>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4</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200" w:lineRule="exact"/>
              <w:ind w:left="87" w:right="77"/>
              <w:rPr>
                <w:b/>
                <w:sz w:val="20"/>
                <w:szCs w:val="20"/>
              </w:rPr>
            </w:pPr>
            <w:r w:rsidRPr="004B2D07">
              <w:rPr>
                <w:b/>
                <w:sz w:val="20"/>
                <w:szCs w:val="20"/>
              </w:rPr>
              <w:t>ПРН 5</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6"/>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4"/>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6</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7</w:t>
            </w:r>
          </w:p>
        </w:tc>
        <w:tc>
          <w:tcPr>
            <w:tcW w:w="598" w:type="dxa"/>
            <w:vAlign w:val="center"/>
          </w:tcPr>
          <w:p w:rsidR="004B2D07" w:rsidRPr="004B2D07" w:rsidRDefault="004B2D07" w:rsidP="004B2D07">
            <w:pPr>
              <w:pStyle w:val="TableParagraph"/>
              <w:spacing w:before="1" w:line="199"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before="1" w:line="199" w:lineRule="exact"/>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before="1" w:line="199" w:lineRule="exact"/>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8</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9</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FD7CA7" w:rsidRDefault="00FD7CA7" w:rsidP="004B2D07">
            <w:pPr>
              <w:pStyle w:val="TableParagraph"/>
              <w:spacing w:line="200" w:lineRule="exact"/>
              <w:ind w:left="109"/>
              <w:jc w:val="center"/>
              <w:rPr>
                <w:sz w:val="20"/>
                <w:szCs w:val="20"/>
                <w:lang w:val="uk-UA"/>
              </w:rPr>
            </w:pPr>
            <w:r>
              <w:rPr>
                <w:sz w:val="20"/>
                <w:szCs w:val="20"/>
                <w:lang w:val="uk-UA"/>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10</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11</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12</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13</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14</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15</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16</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17</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18</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19</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20</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21</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6"/>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22</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6"/>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1E610B" w:rsidRDefault="001E610B"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r w:rsidR="004E30FE" w:rsidRPr="004B2D07" w:rsidTr="004E30FE">
        <w:trPr>
          <w:trHeight w:val="287"/>
        </w:trPr>
        <w:tc>
          <w:tcPr>
            <w:tcW w:w="2060" w:type="dxa"/>
          </w:tcPr>
          <w:p w:rsidR="004B2D07" w:rsidRPr="004B2D07" w:rsidRDefault="004B2D07" w:rsidP="004B2D07">
            <w:pPr>
              <w:pStyle w:val="TableParagraph"/>
              <w:spacing w:line="198" w:lineRule="exact"/>
              <w:ind w:left="87" w:right="77"/>
              <w:rPr>
                <w:b/>
                <w:sz w:val="20"/>
                <w:szCs w:val="20"/>
              </w:rPr>
            </w:pPr>
            <w:r w:rsidRPr="004B2D07">
              <w:rPr>
                <w:b/>
                <w:sz w:val="20"/>
                <w:szCs w:val="20"/>
              </w:rPr>
              <w:t>ПРН 23</w:t>
            </w: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jc w:val="center"/>
              <w:rPr>
                <w:sz w:val="20"/>
                <w:szCs w:val="20"/>
              </w:rPr>
            </w:pPr>
          </w:p>
        </w:tc>
        <w:tc>
          <w:tcPr>
            <w:tcW w:w="598" w:type="dxa"/>
            <w:vAlign w:val="center"/>
          </w:tcPr>
          <w:p w:rsidR="004B2D07" w:rsidRPr="004B2D07" w:rsidRDefault="004B2D07" w:rsidP="004B2D07">
            <w:pPr>
              <w:pStyle w:val="TableParagraph"/>
              <w:spacing w:line="200" w:lineRule="exact"/>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vAlign w:val="center"/>
          </w:tcPr>
          <w:p w:rsidR="004B2D07" w:rsidRPr="004B2D07" w:rsidRDefault="004B2D07" w:rsidP="004B2D07">
            <w:pPr>
              <w:pStyle w:val="TableParagraph"/>
              <w:spacing w:line="200" w:lineRule="exact"/>
              <w:ind w:left="106"/>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tcPr>
          <w:p w:rsidR="004B2D07" w:rsidRPr="004B2D07" w:rsidRDefault="004B2D07" w:rsidP="004B2D07">
            <w:pPr>
              <w:pStyle w:val="TableParagraph"/>
              <w:spacing w:line="200" w:lineRule="exact"/>
              <w:ind w:left="109"/>
              <w:jc w:val="center"/>
              <w:rPr>
                <w:sz w:val="20"/>
                <w:szCs w:val="20"/>
              </w:rPr>
            </w:pPr>
          </w:p>
        </w:tc>
        <w:tc>
          <w:tcPr>
            <w:tcW w:w="598" w:type="dxa"/>
            <w:vAlign w:val="center"/>
          </w:tcPr>
          <w:p w:rsidR="004B2D07" w:rsidRPr="00F33657" w:rsidRDefault="00F33657" w:rsidP="004B2D07">
            <w:pPr>
              <w:pStyle w:val="TableParagraph"/>
              <w:spacing w:line="200" w:lineRule="exact"/>
              <w:ind w:left="109"/>
              <w:jc w:val="center"/>
              <w:rPr>
                <w:sz w:val="20"/>
                <w:szCs w:val="20"/>
                <w:lang w:val="uk-UA"/>
              </w:rPr>
            </w:pPr>
            <w:r>
              <w:rPr>
                <w:sz w:val="20"/>
                <w:szCs w:val="20"/>
                <w:lang w:val="uk-UA"/>
              </w:rPr>
              <w:t>+</w:t>
            </w:r>
          </w:p>
        </w:tc>
        <w:tc>
          <w:tcPr>
            <w:tcW w:w="598" w:type="dxa"/>
          </w:tcPr>
          <w:p w:rsidR="004B2D07" w:rsidRPr="004B2D07" w:rsidRDefault="004B2D07" w:rsidP="004B2D07">
            <w:pPr>
              <w:pStyle w:val="TableParagraph"/>
              <w:spacing w:line="200" w:lineRule="exact"/>
              <w:ind w:left="109"/>
              <w:jc w:val="center"/>
              <w:rPr>
                <w:sz w:val="20"/>
                <w:szCs w:val="20"/>
              </w:rPr>
            </w:pPr>
            <w:r w:rsidRPr="004B2D07">
              <w:rPr>
                <w:sz w:val="20"/>
                <w:szCs w:val="20"/>
              </w:rPr>
              <w:t>+</w:t>
            </w:r>
          </w:p>
        </w:tc>
      </w:tr>
    </w:tbl>
    <w:p w:rsidR="005B10E1" w:rsidRPr="00E93350" w:rsidRDefault="005B10E1" w:rsidP="00E93350">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sectPr w:rsidR="005B10E1" w:rsidRPr="00E93350" w:rsidSect="004E30FE">
          <w:pgSz w:w="16838" w:h="11906" w:orient="landscape"/>
          <w:pgMar w:top="709" w:right="851" w:bottom="851" w:left="851" w:header="709" w:footer="709" w:gutter="0"/>
          <w:cols w:space="720"/>
          <w:titlePg/>
        </w:sectPr>
      </w:pPr>
    </w:p>
    <w:p w:rsidR="0021132C" w:rsidRPr="00E93350" w:rsidRDefault="006A0BE4" w:rsidP="00E93350">
      <w:pPr>
        <w:pStyle w:val="a6"/>
        <w:numPr>
          <w:ilvl w:val="0"/>
          <w:numId w:val="19"/>
        </w:num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r w:rsidRPr="00E93350">
        <w:rPr>
          <w:rFonts w:ascii="Times New Roman" w:eastAsia="Times New Roman" w:hAnsi="Times New Roman" w:cs="Times New Roman"/>
          <w:b/>
          <w:color w:val="000000"/>
          <w:sz w:val="28"/>
          <w:szCs w:val="28"/>
        </w:rPr>
        <w:t>ФОРМА АТЕСТАЦІЇ ЗДОБУВАЧІВ ВИЩОЇ ОСВІТИ</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Атестація здобувачів другого (магістерського) рівня вищої освіти за освітньо-професійною програмою підготовки зі спеціальності 221 Стоматологія здійснюється у формі єдиного державного кваліфікаційного іспиту (ЄДКІ). </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ЄДКІ проводиться згідно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w:t>
      </w:r>
      <w:r w:rsidR="00507BF1">
        <w:rPr>
          <w:rFonts w:ascii="Times New Roman" w:eastAsia="Times New Roman" w:hAnsi="Times New Roman" w:cs="Times New Roman"/>
          <w:color w:val="000000"/>
          <w:sz w:val="28"/>
          <w:szCs w:val="28"/>
        </w:rPr>
        <w:t>(п</w:t>
      </w:r>
      <w:r w:rsidR="00507BF1" w:rsidRPr="00507BF1">
        <w:rPr>
          <w:rFonts w:ascii="Times New Roman" w:eastAsia="Times New Roman" w:hAnsi="Times New Roman" w:cs="Times New Roman"/>
          <w:color w:val="000000"/>
          <w:sz w:val="28"/>
          <w:szCs w:val="28"/>
        </w:rPr>
        <w:t>останова Кабінету Міністрів України від 28.03.2018 № 334</w:t>
      </w:r>
      <w:r w:rsid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та складається з таких компонентів: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інтегрований тестовий іспит «КРОК», який оцінює відповідність якості підготовки фахівців стандартам вищої освіти і проводиться ДО «Центр тестування професійної компетентності фахівців з вищою освітою напрямів підготовки «Медицина» і</w:t>
      </w:r>
      <w:r w:rsidR="00507BF1">
        <w:rPr>
          <w:rFonts w:ascii="Times New Roman" w:eastAsia="Times New Roman" w:hAnsi="Times New Roman" w:cs="Times New Roman"/>
          <w:color w:val="000000"/>
          <w:sz w:val="28"/>
          <w:szCs w:val="28"/>
        </w:rPr>
        <w:t xml:space="preserve"> «Фармація» при МОЗ України» (</w:t>
      </w:r>
      <w:r w:rsidRPr="00507BF1">
        <w:rPr>
          <w:rFonts w:ascii="Times New Roman" w:eastAsia="Times New Roman" w:hAnsi="Times New Roman" w:cs="Times New Roman"/>
          <w:color w:val="000000"/>
          <w:sz w:val="28"/>
          <w:szCs w:val="28"/>
        </w:rPr>
        <w:t xml:space="preserve">далі </w:t>
      </w:r>
      <w:r w:rsid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color w:val="000000"/>
          <w:sz w:val="28"/>
          <w:szCs w:val="28"/>
        </w:rPr>
        <w:t xml:space="preserve">Центр тестування при МОЗ України), відповідно до Положення про систему ліцензійних інтегрованих іспитів;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іспит з англійської мови професійного спрямування, який оцінює компетентність студента з володіння професійною англійською мовою і проводиться Центром тестування при МОЗ України; </w:t>
      </w:r>
    </w:p>
    <w:p w:rsidR="0021132C" w:rsidRPr="00507BF1" w:rsidRDefault="00014C0E" w:rsidP="00E93350">
      <w:pPr>
        <w:numPr>
          <w:ilvl w:val="0"/>
          <w:numId w:val="10"/>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об’єктивний структурований практичний (клінічний) іспит, який оцінює готовність випускника до провадження професійної діяльності відповідно до вимог стандарту вищої освіти шляхом демонстрування практичних (клінічних) компонентів професійної компетентності на реальному об’єкті або на моделі і проводиться екзаменаційною комісією БДМУ. </w:t>
      </w:r>
    </w:p>
    <w:p w:rsidR="0021132C" w:rsidRPr="00507BF1" w:rsidRDefault="00014C0E" w:rsidP="00E93350">
      <w:pPr>
        <w:pBdr>
          <w:top w:val="nil"/>
          <w:left w:val="nil"/>
          <w:bottom w:val="nil"/>
          <w:right w:val="nil"/>
          <w:between w:val="nil"/>
        </w:pBdr>
        <w:spacing w:after="0" w:line="240" w:lineRule="auto"/>
        <w:ind w:left="567" w:firstLine="709"/>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Атестація здійснюється відкрито і публічно. </w:t>
      </w:r>
    </w:p>
    <w:p w:rsidR="0021132C" w:rsidRPr="00507BF1" w:rsidRDefault="00014C0E" w:rsidP="00E93350">
      <w:pPr>
        <w:pBdr>
          <w:top w:val="nil"/>
          <w:left w:val="nil"/>
          <w:bottom w:val="nil"/>
          <w:right w:val="nil"/>
          <w:between w:val="nil"/>
        </w:pBdr>
        <w:spacing w:after="0" w:line="240" w:lineRule="auto"/>
        <w:ind w:left="567" w:firstLine="720"/>
        <w:jc w:val="both"/>
        <w:rPr>
          <w:rFonts w:ascii="Times New Roman" w:eastAsia="Times New Roman" w:hAnsi="Times New Roman" w:cs="Times New Roman"/>
          <w:color w:val="C00000"/>
          <w:sz w:val="28"/>
          <w:szCs w:val="28"/>
        </w:rPr>
      </w:pPr>
      <w:r w:rsidRPr="00507BF1">
        <w:rPr>
          <w:rFonts w:ascii="Times New Roman" w:eastAsia="Times New Roman" w:hAnsi="Times New Roman" w:cs="Times New Roman"/>
          <w:color w:val="000000"/>
          <w:sz w:val="28"/>
          <w:szCs w:val="28"/>
        </w:rPr>
        <w:t xml:space="preserve">За умови виконання вимог освітньої програми та успішного складання атестації випускнику видається документ про вищу освіту </w:t>
      </w:r>
      <w:r w:rsidR="00656581">
        <w:rPr>
          <w:rFonts w:ascii="Times New Roman" w:eastAsia="Times New Roman" w:hAnsi="Times New Roman" w:cs="Times New Roman"/>
          <w:color w:val="000000"/>
          <w:sz w:val="28"/>
          <w:szCs w:val="28"/>
        </w:rPr>
        <w:t>встановленого</w:t>
      </w:r>
      <w:r w:rsidRPr="00507BF1">
        <w:rPr>
          <w:rFonts w:ascii="Times New Roman" w:eastAsia="Times New Roman" w:hAnsi="Times New Roman" w:cs="Times New Roman"/>
          <w:color w:val="000000"/>
          <w:sz w:val="28"/>
          <w:szCs w:val="28"/>
        </w:rPr>
        <w:t xml:space="preserve"> зразка про присудження йому ступеня магістра із присвоєнням кваліфікації: </w:t>
      </w:r>
      <w:r w:rsidRPr="00507BF1">
        <w:rPr>
          <w:rFonts w:ascii="Times New Roman" w:eastAsia="Times New Roman" w:hAnsi="Times New Roman" w:cs="Times New Roman"/>
          <w:b/>
          <w:color w:val="000000"/>
          <w:sz w:val="28"/>
          <w:szCs w:val="28"/>
        </w:rPr>
        <w:t>«</w:t>
      </w:r>
      <w:r w:rsidRPr="00507BF1">
        <w:rPr>
          <w:rFonts w:ascii="Times New Roman" w:eastAsia="Times New Roman" w:hAnsi="Times New Roman" w:cs="Times New Roman"/>
          <w:color w:val="000000"/>
          <w:sz w:val="28"/>
          <w:szCs w:val="28"/>
        </w:rPr>
        <w:t>Магістр стоматології. Лікар-стоматолог».</w:t>
      </w:r>
    </w:p>
    <w:p w:rsidR="0021132C" w:rsidRPr="0052682A" w:rsidRDefault="00014C0E" w:rsidP="00E93350">
      <w:pPr>
        <w:ind w:left="567"/>
        <w:rPr>
          <w:sz w:val="28"/>
          <w:szCs w:val="28"/>
        </w:rPr>
      </w:pPr>
      <w:r w:rsidRPr="00507BF1">
        <w:br w:type="page"/>
      </w:r>
    </w:p>
    <w:p w:rsidR="0021132C" w:rsidRPr="000A20D5" w:rsidRDefault="00014C0E" w:rsidP="000A20D5">
      <w:pPr>
        <w:pStyle w:val="a6"/>
        <w:numPr>
          <w:ilvl w:val="0"/>
          <w:numId w:val="19"/>
        </w:numPr>
        <w:pBdr>
          <w:top w:val="nil"/>
          <w:left w:val="nil"/>
          <w:bottom w:val="nil"/>
          <w:right w:val="nil"/>
          <w:between w:val="nil"/>
        </w:pBdr>
        <w:spacing w:after="160" w:line="259" w:lineRule="auto"/>
        <w:ind w:left="284" w:hanging="284"/>
        <w:jc w:val="center"/>
        <w:rPr>
          <w:rFonts w:ascii="Times New Roman" w:eastAsia="Times New Roman" w:hAnsi="Times New Roman" w:cs="Times New Roman"/>
          <w:b/>
          <w:sz w:val="28"/>
          <w:szCs w:val="28"/>
        </w:rPr>
      </w:pPr>
      <w:bookmarkStart w:id="2" w:name="30j0zll" w:colFirst="0" w:colLast="0"/>
      <w:bookmarkEnd w:id="2"/>
      <w:r w:rsidRPr="000A20D5">
        <w:rPr>
          <w:rFonts w:ascii="Times New Roman" w:eastAsia="Times New Roman" w:hAnsi="Times New Roman" w:cs="Times New Roman"/>
          <w:b/>
          <w:sz w:val="28"/>
          <w:szCs w:val="28"/>
        </w:rPr>
        <w:t>Перелік нормативних документів, на яких базується освітньо-професійна програма</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Закон України «Про вищу освіту» 01.07.2014 №1556-VII</w:t>
      </w:r>
      <w:r w:rsidR="00DE59EC">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w:t>
      </w:r>
    </w:p>
    <w:p w:rsidR="00DE59EC"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DE59EC">
        <w:rPr>
          <w:rFonts w:ascii="Times New Roman" w:eastAsia="Times New Roman" w:hAnsi="Times New Roman" w:cs="Times New Roman"/>
          <w:color w:val="000000"/>
          <w:sz w:val="28"/>
          <w:szCs w:val="28"/>
        </w:rPr>
        <w:t>Закон України «Про освіту» 01.07.2014 №2145-VIII</w:t>
      </w:r>
      <w:r w:rsidR="00DE59EC">
        <w:rPr>
          <w:rFonts w:ascii="Times New Roman" w:eastAsia="Times New Roman" w:hAnsi="Times New Roman" w:cs="Times New Roman"/>
          <w:color w:val="000000"/>
          <w:sz w:val="28"/>
          <w:szCs w:val="28"/>
        </w:rPr>
        <w:t>.</w:t>
      </w:r>
    </w:p>
    <w:p w:rsidR="0021132C" w:rsidRPr="00DE59EC"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DE59EC">
        <w:rPr>
          <w:rFonts w:ascii="Times New Roman" w:eastAsia="Times New Roman" w:hAnsi="Times New Roman" w:cs="Times New Roman"/>
          <w:color w:val="000000"/>
          <w:sz w:val="28"/>
          <w:szCs w:val="28"/>
        </w:rPr>
        <w:t>Закон України «Про ліцензування видів господарської діяльності» 02.03.2015 № 222-</w:t>
      </w:r>
      <w:r w:rsidR="00DE59EC">
        <w:rPr>
          <w:rFonts w:ascii="Times New Roman" w:eastAsia="Times New Roman" w:hAnsi="Times New Roman" w:cs="Times New Roman"/>
          <w:color w:val="000000"/>
          <w:sz w:val="28"/>
          <w:szCs w:val="28"/>
        </w:rPr>
        <w:t>VIIІ.</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Постанова </w:t>
      </w:r>
      <w:r w:rsidR="003B2128" w:rsidRPr="00507BF1">
        <w:rPr>
          <w:rFonts w:ascii="Times New Roman" w:eastAsia="Times New Roman" w:hAnsi="Times New Roman" w:cs="Times New Roman"/>
          <w:color w:val="000000"/>
          <w:sz w:val="28"/>
          <w:szCs w:val="28"/>
        </w:rPr>
        <w:t xml:space="preserve">Кабінету Міністрів </w:t>
      </w:r>
      <w:r w:rsidRPr="00507BF1">
        <w:rPr>
          <w:rFonts w:ascii="Times New Roman" w:eastAsia="Times New Roman" w:hAnsi="Times New Roman" w:cs="Times New Roman"/>
          <w:color w:val="000000"/>
          <w:sz w:val="28"/>
          <w:szCs w:val="28"/>
        </w:rPr>
        <w:t>України від 29.04.2015 № 266 «Про затвердження переліку галузей знань і спеціальностей, за якими здійснюється підг</w:t>
      </w:r>
      <w:r w:rsidR="00DE59EC">
        <w:rPr>
          <w:rFonts w:ascii="Times New Roman" w:eastAsia="Times New Roman" w:hAnsi="Times New Roman" w:cs="Times New Roman"/>
          <w:color w:val="000000"/>
          <w:sz w:val="28"/>
          <w:szCs w:val="28"/>
        </w:rPr>
        <w:t>отовка здобувачів вищої освіти».</w:t>
      </w:r>
    </w:p>
    <w:p w:rsidR="003B2128"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Постанова Кабінету Міністрів України від 30.12.2015 №1187 «Про затвердження Ліцензійних умов провадження освітньої діяльності закладів ос</w:t>
      </w:r>
      <w:r w:rsidR="00DE59EC">
        <w:rPr>
          <w:rFonts w:ascii="Times New Roman" w:eastAsia="Times New Roman" w:hAnsi="Times New Roman" w:cs="Times New Roman"/>
          <w:color w:val="000000"/>
          <w:sz w:val="28"/>
          <w:szCs w:val="28"/>
        </w:rPr>
        <w:t>віти».</w:t>
      </w:r>
    </w:p>
    <w:p w:rsidR="003B2128"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Постанова Кабінету Міністрів України від 23</w:t>
      </w:r>
      <w:r w:rsidR="00965EAB" w:rsidRPr="00507BF1">
        <w:rPr>
          <w:rFonts w:ascii="Times New Roman" w:eastAsia="Times New Roman" w:hAnsi="Times New Roman" w:cs="Times New Roman"/>
          <w:color w:val="000000"/>
          <w:sz w:val="28"/>
          <w:szCs w:val="28"/>
        </w:rPr>
        <w:t>.11.2011</w:t>
      </w:r>
      <w:r w:rsidRPr="00507BF1">
        <w:rPr>
          <w:rFonts w:ascii="Times New Roman" w:eastAsia="Times New Roman" w:hAnsi="Times New Roman" w:cs="Times New Roman"/>
          <w:color w:val="000000"/>
          <w:sz w:val="28"/>
          <w:szCs w:val="28"/>
        </w:rPr>
        <w:t xml:space="preserve"> № 1341 «Про затвердження Національної рамки кваліфікацій»</w:t>
      </w:r>
      <w:r w:rsidR="00DE59EC">
        <w:rPr>
          <w:rFonts w:ascii="Times New Roman" w:eastAsia="Times New Roman" w:hAnsi="Times New Roman" w:cs="Times New Roman"/>
          <w:color w:val="000000"/>
          <w:sz w:val="28"/>
          <w:szCs w:val="28"/>
        </w:rPr>
        <w:t>.</w:t>
      </w:r>
    </w:p>
    <w:p w:rsidR="00965EAB"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Постанова Кабінету Міністрів України від </w:t>
      </w:r>
      <w:r w:rsidR="00965EAB" w:rsidRPr="00507BF1">
        <w:rPr>
          <w:rFonts w:ascii="Times New Roman" w:eastAsia="Times New Roman" w:hAnsi="Times New Roman" w:cs="Times New Roman"/>
          <w:color w:val="000000"/>
          <w:sz w:val="28"/>
          <w:szCs w:val="28"/>
        </w:rPr>
        <w:t>28.03.2018 № 334 «Про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“22 Охорона здоров’я”</w:t>
      </w:r>
      <w:r w:rsidR="00DE59EC">
        <w:rPr>
          <w:rFonts w:ascii="Times New Roman" w:eastAsia="Times New Roman" w:hAnsi="Times New Roman" w:cs="Times New Roman"/>
          <w:color w:val="000000"/>
          <w:sz w:val="28"/>
          <w:szCs w:val="28"/>
        </w:rPr>
        <w:t>.</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Національний класифікатор України: Класифікатор професій ДК 003:2010 (затверджено та надано чинності наказом Держспоживстандарту України </w:t>
      </w:r>
      <w:r w:rsidR="006A5C1F" w:rsidRPr="00507BF1">
        <w:rPr>
          <w:rFonts w:ascii="Times New Roman" w:eastAsia="Times New Roman" w:hAnsi="Times New Roman" w:cs="Times New Roman"/>
          <w:color w:val="000000"/>
          <w:sz w:val="28"/>
          <w:szCs w:val="28"/>
        </w:rPr>
        <w:t xml:space="preserve">від </w:t>
      </w:r>
      <w:r w:rsidRPr="00507BF1">
        <w:rPr>
          <w:rFonts w:ascii="Times New Roman" w:eastAsia="Times New Roman" w:hAnsi="Times New Roman" w:cs="Times New Roman"/>
          <w:color w:val="000000"/>
          <w:sz w:val="28"/>
          <w:szCs w:val="28"/>
        </w:rPr>
        <w:t>28.07.2010 № 327</w:t>
      </w:r>
      <w:r w:rsidR="00DE59EC">
        <w:rPr>
          <w:rFonts w:ascii="Times New Roman" w:eastAsia="Times New Roman" w:hAnsi="Times New Roman" w:cs="Times New Roman"/>
          <w:color w:val="000000"/>
          <w:sz w:val="28"/>
          <w:szCs w:val="28"/>
        </w:rPr>
        <w:t>).</w:t>
      </w:r>
    </w:p>
    <w:p w:rsidR="0021132C"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Наказ МОН України від 19.02.2015 №166 «Деякі питання оприлюднення інформації про діяльн</w:t>
      </w:r>
      <w:r w:rsidR="00DE59EC">
        <w:rPr>
          <w:rFonts w:ascii="Times New Roman" w:eastAsia="Times New Roman" w:hAnsi="Times New Roman" w:cs="Times New Roman"/>
          <w:color w:val="000000"/>
          <w:sz w:val="28"/>
          <w:szCs w:val="28"/>
        </w:rPr>
        <w:t>ість вищих навчальних закладів».</w:t>
      </w:r>
    </w:p>
    <w:p w:rsidR="00965EAB" w:rsidRPr="00507BF1" w:rsidRDefault="00014C0E"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Наказ </w:t>
      </w:r>
      <w:r w:rsidR="006A5C1F" w:rsidRPr="00507BF1">
        <w:rPr>
          <w:rFonts w:ascii="Times New Roman" w:eastAsia="Times New Roman" w:hAnsi="Times New Roman" w:cs="Times New Roman"/>
          <w:color w:val="000000"/>
          <w:sz w:val="28"/>
          <w:szCs w:val="28"/>
        </w:rPr>
        <w:t>МОН</w:t>
      </w:r>
      <w:r w:rsidRPr="00507BF1">
        <w:rPr>
          <w:rFonts w:ascii="Times New Roman" w:eastAsia="Times New Roman" w:hAnsi="Times New Roman" w:cs="Times New Roman"/>
          <w:color w:val="000000"/>
          <w:sz w:val="28"/>
          <w:szCs w:val="28"/>
        </w:rPr>
        <w:t xml:space="preserve"> України </w:t>
      </w:r>
      <w:r w:rsidR="006A5C1F" w:rsidRPr="00507BF1">
        <w:rPr>
          <w:rFonts w:ascii="Times New Roman" w:eastAsia="Times New Roman" w:hAnsi="Times New Roman" w:cs="Times New Roman"/>
          <w:color w:val="000000"/>
          <w:sz w:val="28"/>
          <w:szCs w:val="28"/>
        </w:rPr>
        <w:t xml:space="preserve">від </w:t>
      </w:r>
      <w:r w:rsidRPr="00507BF1">
        <w:rPr>
          <w:rFonts w:ascii="Times New Roman" w:eastAsia="Times New Roman" w:hAnsi="Times New Roman" w:cs="Times New Roman"/>
          <w:color w:val="000000"/>
          <w:sz w:val="28"/>
          <w:szCs w:val="28"/>
        </w:rPr>
        <w:t xml:space="preserve">24.06.2019 № 879 «Про затвердження стандарту за спеціальністю 221 «Стоматологія» для другого (магістерського) рівня вищої освіти. </w:t>
      </w:r>
    </w:p>
    <w:p w:rsidR="000801D3" w:rsidRPr="000801D3" w:rsidRDefault="000801D3"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0801D3">
        <w:rPr>
          <w:rFonts w:ascii="Times New Roman" w:eastAsia="Times New Roman" w:hAnsi="Times New Roman" w:cs="Times New Roman"/>
          <w:color w:val="000000"/>
          <w:sz w:val="28"/>
          <w:szCs w:val="28"/>
        </w:rPr>
        <w:t xml:space="preserve">Методичні рекомендації щодо розроблення стандартів вищої освіти // Наказ </w:t>
      </w:r>
      <w:r>
        <w:rPr>
          <w:rFonts w:ascii="Times New Roman" w:eastAsia="Times New Roman" w:hAnsi="Times New Roman" w:cs="Times New Roman"/>
          <w:color w:val="000000"/>
          <w:sz w:val="28"/>
          <w:szCs w:val="28"/>
        </w:rPr>
        <w:t>МОН</w:t>
      </w:r>
      <w:r w:rsidRPr="000801D3">
        <w:rPr>
          <w:rFonts w:ascii="Times New Roman" w:eastAsia="Times New Roman" w:hAnsi="Times New Roman" w:cs="Times New Roman"/>
          <w:color w:val="000000"/>
          <w:sz w:val="28"/>
          <w:szCs w:val="28"/>
        </w:rPr>
        <w:t xml:space="preserve"> України від 01.06.2017 р. №600 (у редакції наказу </w:t>
      </w:r>
      <w:r>
        <w:rPr>
          <w:rFonts w:ascii="Times New Roman" w:eastAsia="Times New Roman" w:hAnsi="Times New Roman" w:cs="Times New Roman"/>
          <w:color w:val="000000"/>
          <w:sz w:val="28"/>
          <w:szCs w:val="28"/>
        </w:rPr>
        <w:t xml:space="preserve">МОН </w:t>
      </w:r>
      <w:r w:rsidRPr="000801D3">
        <w:rPr>
          <w:rFonts w:ascii="Times New Roman" w:eastAsia="Times New Roman" w:hAnsi="Times New Roman" w:cs="Times New Roman"/>
          <w:color w:val="000000"/>
          <w:sz w:val="28"/>
          <w:szCs w:val="28"/>
        </w:rPr>
        <w:t>України від 21.12.2017 №1648)</w:t>
      </w:r>
      <w:r w:rsidR="00DE59EC">
        <w:rPr>
          <w:rFonts w:ascii="Times New Roman" w:eastAsia="Times New Roman" w:hAnsi="Times New Roman" w:cs="Times New Roman"/>
          <w:color w:val="000000"/>
          <w:sz w:val="28"/>
          <w:szCs w:val="28"/>
        </w:rPr>
        <w:t>.</w:t>
      </w:r>
    </w:p>
    <w:p w:rsidR="0021132C" w:rsidRPr="00507BF1" w:rsidRDefault="00965EAB"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Рекомендації</w:t>
      </w:r>
      <w:r w:rsidR="00014C0E" w:rsidRPr="00507BF1">
        <w:rPr>
          <w:rFonts w:ascii="Times New Roman" w:eastAsia="Times New Roman" w:hAnsi="Times New Roman" w:cs="Times New Roman"/>
          <w:color w:val="000000"/>
          <w:sz w:val="28"/>
          <w:szCs w:val="28"/>
        </w:rPr>
        <w:t xml:space="preserve"> Національного агентства із забезпечення якості вищої освіти стосовно запровадження внутрішньої системи забезпечення якості (рішення </w:t>
      </w:r>
      <w:r w:rsidRPr="00507BF1">
        <w:rPr>
          <w:rFonts w:ascii="Times New Roman" w:eastAsia="Times New Roman" w:hAnsi="Times New Roman" w:cs="Times New Roman"/>
          <w:color w:val="000000"/>
          <w:sz w:val="28"/>
          <w:szCs w:val="28"/>
        </w:rPr>
        <w:t xml:space="preserve">Національного агентства із забезпечення якості вищої освіти від 26 червня 2019 р., </w:t>
      </w:r>
      <w:r w:rsidR="00DE59EC">
        <w:rPr>
          <w:rFonts w:ascii="Times New Roman" w:eastAsia="Times New Roman" w:hAnsi="Times New Roman" w:cs="Times New Roman"/>
          <w:color w:val="000000"/>
          <w:sz w:val="28"/>
          <w:szCs w:val="28"/>
        </w:rPr>
        <w:t>протокол № 6).</w:t>
      </w:r>
    </w:p>
    <w:p w:rsidR="0021132C" w:rsidRPr="00507BF1" w:rsidRDefault="003B2128" w:rsidP="00E93350">
      <w:pPr>
        <w:numPr>
          <w:ilvl w:val="0"/>
          <w:numId w:val="7"/>
        </w:numPr>
        <w:pBdr>
          <w:top w:val="nil"/>
          <w:left w:val="nil"/>
          <w:bottom w:val="nil"/>
          <w:right w:val="nil"/>
          <w:between w:val="nil"/>
        </w:pBdr>
        <w:tabs>
          <w:tab w:val="left" w:pos="851"/>
        </w:tabs>
        <w:spacing w:after="0" w:line="240" w:lineRule="auto"/>
        <w:ind w:left="142"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Рекомендації</w:t>
      </w:r>
      <w:r w:rsidR="00014C0E" w:rsidRPr="00507BF1">
        <w:rPr>
          <w:rFonts w:ascii="Times New Roman" w:eastAsia="Times New Roman" w:hAnsi="Times New Roman" w:cs="Times New Roman"/>
          <w:color w:val="000000"/>
          <w:sz w:val="28"/>
          <w:szCs w:val="28"/>
        </w:rPr>
        <w:t xml:space="preserve"> для закладів вищої освіти щодо розробки та впровадження університетської системи забезпечення академічної доброчесності (</w:t>
      </w:r>
      <w:r w:rsidRPr="00507BF1">
        <w:rPr>
          <w:rFonts w:ascii="Times New Roman" w:eastAsia="Times New Roman" w:hAnsi="Times New Roman" w:cs="Times New Roman"/>
          <w:color w:val="000000"/>
          <w:sz w:val="28"/>
          <w:szCs w:val="28"/>
        </w:rPr>
        <w:t>рішення Національного агентства із забезпечення якості вищої освіти від 29 жовтня 2019 року</w:t>
      </w:r>
      <w:r w:rsidR="006A5C1F" w:rsidRPr="00507BF1">
        <w:rPr>
          <w:rFonts w:ascii="Times New Roman" w:eastAsia="Times New Roman" w:hAnsi="Times New Roman" w:cs="Times New Roman"/>
          <w:color w:val="000000"/>
          <w:sz w:val="28"/>
          <w:szCs w:val="28"/>
        </w:rPr>
        <w:t>,</w:t>
      </w:r>
      <w:r w:rsidRPr="00507BF1">
        <w:rPr>
          <w:rFonts w:ascii="Times New Roman" w:eastAsia="Times New Roman" w:hAnsi="Times New Roman" w:cs="Times New Roman"/>
          <w:color w:val="000000"/>
          <w:sz w:val="28"/>
          <w:szCs w:val="28"/>
        </w:rPr>
        <w:t xml:space="preserve"> </w:t>
      </w:r>
      <w:r w:rsidR="00014C0E" w:rsidRPr="00507BF1">
        <w:rPr>
          <w:rFonts w:ascii="Times New Roman" w:eastAsia="Times New Roman" w:hAnsi="Times New Roman" w:cs="Times New Roman"/>
          <w:color w:val="000000"/>
          <w:sz w:val="28"/>
          <w:szCs w:val="28"/>
        </w:rPr>
        <w:t>протокол № 11)</w:t>
      </w:r>
      <w:r w:rsidRPr="00507BF1">
        <w:rPr>
          <w:rFonts w:ascii="Times New Roman" w:eastAsia="Times New Roman" w:hAnsi="Times New Roman" w:cs="Times New Roman"/>
          <w:color w:val="000000"/>
          <w:sz w:val="28"/>
          <w:szCs w:val="28"/>
        </w:rPr>
        <w:t>.</w:t>
      </w:r>
      <w:r w:rsidR="00014C0E" w:rsidRPr="00507BF1">
        <w:rPr>
          <w:rFonts w:ascii="Times New Roman" w:eastAsia="Times New Roman" w:hAnsi="Times New Roman" w:cs="Times New Roman"/>
          <w:color w:val="000000"/>
          <w:sz w:val="28"/>
          <w:szCs w:val="28"/>
        </w:rPr>
        <w:t xml:space="preserve"> </w:t>
      </w: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DE59EC" w:rsidRDefault="00DE59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1132C" w:rsidRPr="00507BF1" w:rsidRDefault="00014C0E">
      <w:pPr>
        <w:spacing w:after="0" w:line="240" w:lineRule="auto"/>
        <w:jc w:val="right"/>
        <w:rPr>
          <w:rFonts w:ascii="Times New Roman" w:eastAsia="Times New Roman" w:hAnsi="Times New Roman" w:cs="Times New Roman"/>
          <w:b/>
          <w:sz w:val="24"/>
          <w:szCs w:val="24"/>
        </w:rPr>
      </w:pPr>
      <w:r w:rsidRPr="00507BF1">
        <w:rPr>
          <w:rFonts w:ascii="Times New Roman" w:eastAsia="Times New Roman" w:hAnsi="Times New Roman" w:cs="Times New Roman"/>
          <w:b/>
          <w:sz w:val="24"/>
          <w:szCs w:val="24"/>
        </w:rPr>
        <w:t>Додаток 1.</w:t>
      </w: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1. Синдроми та симптоми</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адентія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анемія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аномалія прикусу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асиметрія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атрофія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больова дисфункція СНЩС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біль у ділянці серця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біль у зубах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біль у животі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біль у м’яких тканинах щелепно-лицьової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біль у кістках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втрата свідомості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втрата клінічного прикріплення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гіпермобільність суглобової головки СНЩС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геморагічний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гіперестезія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гіперсалівація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головний біль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гугнявість (відкрита, закрита)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20. девіація нижньої щелепи деструкція кісткової тканини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дефекти коронкової частини зуба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деформація кісток лицьового скелета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23. деформація прикусу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24. дисколорит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25. диспропорція обличчя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26. жовтяниця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27. задуха та асфіксія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28. запальний інфільтрат тканин щелепно-лицьової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29. запаморочення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30. зміна кольору шкірних покривів, слизової оболонки порожнини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31. зміна форми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32. зміна міжальвеолярної висоти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33. елементи ураження на шкірі та слизовій оболонці порожнини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34. конвергенція (дивергенція)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35. ксеростомія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36. лихоманка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37. лімфаденопатія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38. макроглосія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39. макрохейлія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40. мацерація кутів рота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41. менінгіальний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42. набряковий синдром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43. назубні відкладення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44. норицевий хід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45. обмеження відкривання роту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46. парези, паралічі нервів щелепно-лицевої локалізації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47. печія слизової оболонки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48. патологічна утертість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49. порушення рухів нижньої щелепи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50. порушення смаку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51. порушення чутливості тканин щелепно-лицьової ділянки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52. порушення функцій смоктання, ковтання патологічна рухомість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53. пухлини та пухлиноподібні новоутворення у щелепно-лицьовій ділянці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54. рецесія ясен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55. рухомість відламків кісток лицевого скелету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56. стоншення кортикальної пластинки щелеп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57. «спустошення-наповнення»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58. часткова та повна втрата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59. флуктуація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60. хемоз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61. ціаноз (дифузний та локальний)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62. щілинні дефекти обличчя, синдром I-II зяберної дуги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63. ясенева, пародонтальна, кісткова кишеня </w:t>
      </w:r>
    </w:p>
    <w:p w:rsidR="0021132C" w:rsidRPr="00507BF1" w:rsidRDefault="0021132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3" w:name="1fob9te" w:colFirst="0" w:colLast="0"/>
      <w:bookmarkEnd w:id="3"/>
    </w:p>
    <w:p w:rsidR="0021132C" w:rsidRPr="00507BF1" w:rsidRDefault="00014C0E">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Список 2. Стоматологічні захворювання.</w:t>
      </w:r>
    </w:p>
    <w:p w:rsidR="0021132C" w:rsidRPr="00507BF1" w:rsidRDefault="00014C0E">
      <w:pPr>
        <w:pBdr>
          <w:top w:val="nil"/>
          <w:left w:val="nil"/>
          <w:bottom w:val="nil"/>
          <w:right w:val="nil"/>
          <w:between w:val="nil"/>
        </w:pBdr>
        <w:tabs>
          <w:tab w:val="left" w:pos="1484"/>
        </w:tabs>
        <w:spacing w:after="0" w:line="240" w:lineRule="auto"/>
        <w:jc w:val="both"/>
        <w:rPr>
          <w:rFonts w:ascii="Times New Roman" w:eastAsia="Times New Roman" w:hAnsi="Times New Roman" w:cs="Times New Roman"/>
          <w:color w:val="000000"/>
          <w:sz w:val="28"/>
          <w:szCs w:val="28"/>
          <w:highlight w:val="white"/>
          <w:u w:val="single"/>
        </w:rPr>
      </w:pPr>
      <w:r w:rsidRPr="00507BF1">
        <w:rPr>
          <w:rFonts w:ascii="Times New Roman" w:eastAsia="Times New Roman" w:hAnsi="Times New Roman" w:cs="Times New Roman"/>
          <w:b/>
          <w:color w:val="000000"/>
          <w:sz w:val="28"/>
          <w:szCs w:val="28"/>
          <w:u w:val="single"/>
        </w:rPr>
        <w:t>1</w:t>
      </w:r>
      <w:r w:rsidRPr="00507BF1">
        <w:rPr>
          <w:rFonts w:ascii="Times New Roman" w:eastAsia="Times New Roman" w:hAnsi="Times New Roman" w:cs="Times New Roman"/>
          <w:color w:val="000000"/>
          <w:sz w:val="28"/>
          <w:szCs w:val="28"/>
          <w:u w:val="single"/>
        </w:rPr>
        <w:t xml:space="preserve">. </w:t>
      </w:r>
      <w:r w:rsidRPr="00507BF1">
        <w:rPr>
          <w:rFonts w:ascii="Times New Roman" w:eastAsia="Times New Roman" w:hAnsi="Times New Roman" w:cs="Times New Roman"/>
          <w:b/>
          <w:color w:val="000000"/>
          <w:sz w:val="28"/>
          <w:szCs w:val="28"/>
          <w:u w:val="single"/>
        </w:rPr>
        <w:t>Т</w:t>
      </w:r>
      <w:r w:rsidRPr="00507BF1">
        <w:rPr>
          <w:rFonts w:ascii="Times New Roman" w:eastAsia="Times New Roman" w:hAnsi="Times New Roman" w:cs="Times New Roman"/>
          <w:b/>
          <w:color w:val="000000"/>
          <w:sz w:val="28"/>
          <w:szCs w:val="28"/>
          <w:highlight w:val="white"/>
          <w:u w:val="single"/>
        </w:rPr>
        <w:t>ерапевтична стоматологія:</w:t>
      </w:r>
    </w:p>
    <w:p w:rsidR="0021132C" w:rsidRPr="00507BF1" w:rsidRDefault="00014C0E">
      <w:pPr>
        <w:keepNext/>
        <w:keepLines/>
        <w:pBdr>
          <w:top w:val="nil"/>
          <w:left w:val="nil"/>
          <w:bottom w:val="nil"/>
          <w:right w:val="nil"/>
          <w:between w:val="nil"/>
        </w:pBdr>
        <w:tabs>
          <w:tab w:val="left" w:pos="2067"/>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А) Некаріозні ураження твердих тканин зубів:</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гіперестезія </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 гіпоплазія, гіперплазія емалі</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 флюороз</w:t>
      </w:r>
    </w:p>
    <w:p w:rsidR="0021132C" w:rsidRPr="00507BF1" w:rsidRDefault="00014C0E">
      <w:pPr>
        <w:pBdr>
          <w:top w:val="nil"/>
          <w:left w:val="nil"/>
          <w:bottom w:val="nil"/>
          <w:right w:val="nil"/>
          <w:between w:val="nil"/>
        </w:pBdr>
        <w:tabs>
          <w:tab w:val="left" w:pos="1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 ерозія твердих тканин зуба</w:t>
      </w:r>
    </w:p>
    <w:p w:rsidR="0021132C" w:rsidRPr="00507BF1" w:rsidRDefault="00014C0E">
      <w:pPr>
        <w:pBdr>
          <w:top w:val="nil"/>
          <w:left w:val="nil"/>
          <w:bottom w:val="nil"/>
          <w:right w:val="nil"/>
          <w:between w:val="nil"/>
        </w:pBdr>
        <w:tabs>
          <w:tab w:val="left" w:pos="1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 клиноподібний дефект</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 стирання зубів</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 некроз твердих тканин зуба</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8. дисколорити</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9. травматичні ушкодження зубів</w:t>
      </w:r>
    </w:p>
    <w:p w:rsidR="0021132C" w:rsidRPr="00507BF1" w:rsidRDefault="00014C0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Б)</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rPr>
        <w:t>Карієс та його ускладнення:</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10. карієс</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11. пульпіт</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12. періодонтит</w:t>
      </w:r>
    </w:p>
    <w:p w:rsidR="0021132C" w:rsidRPr="00507BF1" w:rsidRDefault="00014C0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В)</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 xml:space="preserve">Захворювання пародонта: </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13. папіліт</w:t>
      </w:r>
    </w:p>
    <w:p w:rsidR="0021132C" w:rsidRPr="00507BF1" w:rsidRDefault="00014C0E">
      <w:pPr>
        <w:spacing w:after="0" w:line="240" w:lineRule="auto"/>
        <w:ind w:left="42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14. гінгівіт (локалізований, генералізований)</w:t>
      </w:r>
    </w:p>
    <w:p w:rsidR="0021132C" w:rsidRPr="00507BF1" w:rsidRDefault="00014C0E">
      <w:pPr>
        <w:spacing w:after="0" w:line="240" w:lineRule="auto"/>
        <w:ind w:left="426"/>
        <w:jc w:val="both"/>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15. пародонтит (локалізований, генералізований)</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16. пародонтоз</w:t>
      </w:r>
    </w:p>
    <w:p w:rsidR="0021132C" w:rsidRPr="00507BF1" w:rsidRDefault="00014C0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17. ідіопатичні захворювання пародонта</w:t>
      </w:r>
    </w:p>
    <w:p w:rsidR="0021132C" w:rsidRPr="00507BF1" w:rsidRDefault="00014C0E">
      <w:pPr>
        <w:keepNext/>
        <w:keepLines/>
        <w:pBdr>
          <w:top w:val="nil"/>
          <w:left w:val="nil"/>
          <w:bottom w:val="nil"/>
          <w:right w:val="nil"/>
          <w:between w:val="nil"/>
        </w:pBdr>
        <w:tabs>
          <w:tab w:val="left" w:pos="2125"/>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Г)</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Захворювання слизової оболонки порожнини рота:</w:t>
      </w:r>
    </w:p>
    <w:p w:rsidR="0021132C" w:rsidRPr="00507BF1" w:rsidRDefault="00014C0E">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18. травматичні ураження СОПР</w:t>
      </w:r>
    </w:p>
    <w:p w:rsidR="0021132C" w:rsidRPr="00507BF1" w:rsidRDefault="00014C0E">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19. аутоінфекційні захворювання СОПР (гострий афтозний стоматит, герпетичні, виразково-некротичні, кандидозні ураження СОПР)</w:t>
      </w:r>
    </w:p>
    <w:p w:rsidR="0021132C" w:rsidRPr="00507BF1" w:rsidRDefault="00014C0E">
      <w:pPr>
        <w:widowControl w:val="0"/>
        <w:pBdr>
          <w:top w:val="nil"/>
          <w:left w:val="nil"/>
          <w:bottom w:val="nil"/>
          <w:right w:val="nil"/>
          <w:between w:val="nil"/>
        </w:pBdr>
        <w:tabs>
          <w:tab w:val="left" w:pos="481"/>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20. вторинні бактеріальні захворювання (дифтерія, туберкульоз, сифіліс, гонорея)</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21. захворювання СОПР при дерматозах з аутоімунним компонентом патогенезу (пухирчатка, червоний плескатий лишай, червоний вовчак)</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22. зміни СОПР при алергійних ураженнях</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23. зміни СОПР при інтоксикаціях солями важких металів</w:t>
      </w:r>
    </w:p>
    <w:p w:rsidR="0021132C" w:rsidRPr="00507BF1" w:rsidRDefault="00014C0E">
      <w:pPr>
        <w:widowControl w:val="0"/>
        <w:pBdr>
          <w:top w:val="nil"/>
          <w:left w:val="nil"/>
          <w:bottom w:val="nil"/>
          <w:right w:val="nil"/>
          <w:between w:val="nil"/>
        </w:pBdr>
        <w:tabs>
          <w:tab w:val="left" w:pos="404"/>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24. симптоматичні вірусні захворювання (СНІД, грип, ящур, інфекційний мононуклеоз)</w:t>
      </w:r>
    </w:p>
    <w:p w:rsidR="0021132C" w:rsidRPr="00507BF1" w:rsidRDefault="00014C0E">
      <w:pPr>
        <w:widowControl w:val="0"/>
        <w:pBdr>
          <w:top w:val="nil"/>
          <w:left w:val="nil"/>
          <w:bottom w:val="nil"/>
          <w:right w:val="nil"/>
          <w:between w:val="nil"/>
        </w:pBdr>
        <w:tabs>
          <w:tab w:val="left" w:pos="399"/>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25. симптоматичні прояви на СОПР захворювань шлунково-кишкового тракту (виразкова хвороба, гастрит, ентерит, коліт, хронічний гепатит)</w:t>
      </w:r>
    </w:p>
    <w:p w:rsidR="0021132C" w:rsidRPr="00507BF1" w:rsidRDefault="00014C0E">
      <w:pPr>
        <w:numPr>
          <w:ilvl w:val="2"/>
          <w:numId w:val="3"/>
        </w:numPr>
        <w:pBdr>
          <w:top w:val="nil"/>
          <w:left w:val="nil"/>
          <w:bottom w:val="nil"/>
          <w:right w:val="nil"/>
          <w:between w:val="nil"/>
        </w:pBdr>
        <w:tabs>
          <w:tab w:val="left" w:pos="399"/>
          <w:tab w:val="left" w:pos="851"/>
        </w:tabs>
        <w:spacing w:after="0" w:line="240" w:lineRule="auto"/>
        <w:ind w:firstLine="426"/>
        <w:jc w:val="both"/>
        <w:rPr>
          <w:sz w:val="28"/>
          <w:szCs w:val="28"/>
        </w:rPr>
      </w:pPr>
      <w:r w:rsidRPr="00507BF1">
        <w:rPr>
          <w:rFonts w:ascii="Times New Roman" w:eastAsia="Times New Roman" w:hAnsi="Times New Roman" w:cs="Times New Roman"/>
          <w:color w:val="000000"/>
          <w:sz w:val="28"/>
          <w:szCs w:val="28"/>
        </w:rPr>
        <w:t>симптоматичні прояви на СОПР захворювань серцево-судинної системи (недостатність кровообігу, есенціальна артеріальна гіпертензія)</w:t>
      </w:r>
    </w:p>
    <w:p w:rsidR="0021132C" w:rsidRPr="00507BF1" w:rsidRDefault="00014C0E">
      <w:pPr>
        <w:widowControl w:val="0"/>
        <w:pBdr>
          <w:top w:val="nil"/>
          <w:left w:val="nil"/>
          <w:bottom w:val="nil"/>
          <w:right w:val="nil"/>
          <w:between w:val="nil"/>
        </w:pBdr>
        <w:tabs>
          <w:tab w:val="left" w:pos="419"/>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27.симптоматичні прояви на СОПР захворювань ендокринної системи (акромегалія, синдром Іценка-Кушинга, цукровий діабет, гіпер- та гіпотиреоз)</w:t>
      </w:r>
    </w:p>
    <w:p w:rsidR="0021132C" w:rsidRPr="00507BF1" w:rsidRDefault="00014C0E">
      <w:pPr>
        <w:widowControl w:val="0"/>
        <w:pBdr>
          <w:top w:val="nil"/>
          <w:left w:val="nil"/>
          <w:bottom w:val="nil"/>
          <w:right w:val="nil"/>
          <w:between w:val="nil"/>
        </w:pBdr>
        <w:tabs>
          <w:tab w:val="left" w:pos="438"/>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28. симптоматичні прояви на СОПР захворювань крові (анемії, тромбоцитопенічна пурпура, лейкемії)</w:t>
      </w:r>
    </w:p>
    <w:p w:rsidR="0021132C" w:rsidRPr="00507BF1" w:rsidRDefault="00014C0E">
      <w:pPr>
        <w:widowControl w:val="0"/>
        <w:pBdr>
          <w:top w:val="nil"/>
          <w:left w:val="nil"/>
          <w:bottom w:val="nil"/>
          <w:right w:val="nil"/>
          <w:between w:val="nil"/>
        </w:pBdr>
        <w:tabs>
          <w:tab w:val="left" w:pos="438"/>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29. симптоматичні прояви на СОПР гіпо- та авітамінозів</w:t>
      </w:r>
    </w:p>
    <w:p w:rsidR="0021132C" w:rsidRPr="00507BF1" w:rsidRDefault="00014C0E">
      <w:pPr>
        <w:widowControl w:val="0"/>
        <w:pBdr>
          <w:top w:val="nil"/>
          <w:left w:val="nil"/>
          <w:bottom w:val="nil"/>
          <w:right w:val="nil"/>
          <w:between w:val="nil"/>
        </w:pBdr>
        <w:tabs>
          <w:tab w:val="left" w:pos="434"/>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30. захворювання та аномалії язика (десквамативний глосит, ромбоподібний глосит, складчастий язик, волохатий язик)</w:t>
      </w:r>
    </w:p>
    <w:p w:rsidR="0021132C" w:rsidRPr="00507BF1" w:rsidRDefault="00014C0E">
      <w:pPr>
        <w:widowControl w:val="0"/>
        <w:pBdr>
          <w:top w:val="nil"/>
          <w:left w:val="nil"/>
          <w:bottom w:val="nil"/>
          <w:right w:val="nil"/>
          <w:between w:val="nil"/>
        </w:pBdr>
        <w:tabs>
          <w:tab w:val="left" w:pos="443"/>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31. нейрогенні захворювання язика (глосалгія, стомалгія, гангліоніти)</w:t>
      </w:r>
    </w:p>
    <w:p w:rsidR="0021132C" w:rsidRPr="00507BF1" w:rsidRDefault="00014C0E">
      <w:pPr>
        <w:widowControl w:val="0"/>
        <w:pBdr>
          <w:top w:val="nil"/>
          <w:left w:val="nil"/>
          <w:bottom w:val="nil"/>
          <w:right w:val="nil"/>
          <w:between w:val="nil"/>
        </w:pBdr>
        <w:tabs>
          <w:tab w:val="left" w:pos="429"/>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32. хейліти самостійні та симптоматичні (актинічний, метеорологічний, контактний алергічний, гландулярний, ексфоліативний, екзематозний, атопічний)</w:t>
      </w:r>
    </w:p>
    <w:p w:rsidR="0021132C" w:rsidRPr="00507BF1" w:rsidRDefault="00014C0E">
      <w:pPr>
        <w:keepNext/>
        <w:keepLines/>
        <w:pBdr>
          <w:top w:val="nil"/>
          <w:left w:val="nil"/>
          <w:bottom w:val="nil"/>
          <w:right w:val="nil"/>
          <w:between w:val="nil"/>
        </w:pBdr>
        <w:spacing w:after="0" w:line="240" w:lineRule="auto"/>
        <w:ind w:right="18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Д)</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Передрак СОПР та червоної облямівки губ:</w:t>
      </w:r>
    </w:p>
    <w:p w:rsidR="0021132C" w:rsidRPr="00507BF1" w:rsidRDefault="00014C0E">
      <w:pPr>
        <w:widowControl w:val="0"/>
        <w:pBdr>
          <w:top w:val="nil"/>
          <w:left w:val="nil"/>
          <w:bottom w:val="nil"/>
          <w:right w:val="nil"/>
          <w:between w:val="nil"/>
        </w:pBdr>
        <w:tabs>
          <w:tab w:val="left" w:pos="851"/>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33. облігатні передраки (хвороба Боуена, бородавчатий передрак, обмежений передраковий гіперкератоз, хейліт Манганотті)</w:t>
      </w:r>
    </w:p>
    <w:p w:rsidR="0021132C" w:rsidRPr="00507BF1" w:rsidRDefault="00014C0E">
      <w:pPr>
        <w:widowControl w:val="0"/>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34. факультативні передраки</w:t>
      </w:r>
    </w:p>
    <w:p w:rsidR="0021132C" w:rsidRPr="00507BF1" w:rsidRDefault="0021132C">
      <w:pPr>
        <w:keepNext/>
        <w:keepLines/>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sz w:val="28"/>
          <w:szCs w:val="28"/>
          <w:highlight w:val="white"/>
        </w:rPr>
      </w:pPr>
    </w:p>
    <w:p w:rsidR="0021132C" w:rsidRPr="00507BF1" w:rsidRDefault="00014C0E">
      <w:pPr>
        <w:keepNext/>
        <w:keepLines/>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u w:val="single"/>
        </w:rPr>
      </w:pPr>
      <w:r w:rsidRPr="00507BF1">
        <w:rPr>
          <w:rFonts w:ascii="Times New Roman" w:eastAsia="Times New Roman" w:hAnsi="Times New Roman" w:cs="Times New Roman"/>
          <w:b/>
          <w:color w:val="000000"/>
          <w:sz w:val="28"/>
          <w:szCs w:val="28"/>
          <w:highlight w:val="white"/>
          <w:u w:val="single"/>
        </w:rPr>
        <w:t>2. Стоматологія дитячого віку:</w:t>
      </w:r>
    </w:p>
    <w:p w:rsidR="0021132C" w:rsidRPr="00507BF1" w:rsidRDefault="00014C0E">
      <w:pPr>
        <w:keepNext/>
        <w:keepLines/>
        <w:pBdr>
          <w:top w:val="nil"/>
          <w:left w:val="nil"/>
          <w:bottom w:val="nil"/>
          <w:right w:val="nil"/>
          <w:between w:val="nil"/>
        </w:pBdr>
        <w:tabs>
          <w:tab w:val="left" w:pos="1012"/>
        </w:tabs>
        <w:spacing w:after="0" w:line="240" w:lineRule="auto"/>
        <w:rPr>
          <w:rFonts w:ascii="Times New Roman" w:eastAsia="Times New Roman" w:hAnsi="Times New Roman" w:cs="Times New Roman"/>
          <w:b/>
          <w:color w:val="000000"/>
          <w:sz w:val="28"/>
          <w:szCs w:val="28"/>
        </w:rPr>
      </w:pPr>
      <w:bookmarkStart w:id="4" w:name="3znysh7" w:colFirst="0" w:colLast="0"/>
      <w:bookmarkEnd w:id="4"/>
      <w:r w:rsidRPr="00507BF1">
        <w:rPr>
          <w:rFonts w:ascii="Times New Roman" w:eastAsia="Times New Roman" w:hAnsi="Times New Roman" w:cs="Times New Roman"/>
          <w:b/>
          <w:color w:val="000000"/>
          <w:sz w:val="28"/>
          <w:szCs w:val="28"/>
          <w:highlight w:val="white"/>
        </w:rPr>
        <w:t>А)</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Патологія зубів:</w:t>
      </w:r>
    </w:p>
    <w:p w:rsidR="0021132C" w:rsidRPr="00507BF1" w:rsidRDefault="00014C0E">
      <w:pPr>
        <w:widowControl w:val="0"/>
        <w:pBdr>
          <w:top w:val="nil"/>
          <w:left w:val="nil"/>
          <w:bottom w:val="nil"/>
          <w:right w:val="nil"/>
          <w:between w:val="nil"/>
        </w:pBdr>
        <w:tabs>
          <w:tab w:val="left" w:pos="681"/>
        </w:tabs>
        <w:spacing w:after="0" w:line="240" w:lineRule="auto"/>
        <w:ind w:left="426" w:right="18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35. гіпоплазія емалі (системна та місцева)</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36. ендемічний флюороз</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37. вроджені вади розвитку твердих тканин зубів у дітей</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38. карієс та його ускладнення в тимчасових та постійних зубах у дітей</w:t>
      </w:r>
    </w:p>
    <w:p w:rsidR="0021132C" w:rsidRPr="00507BF1" w:rsidRDefault="00014C0E">
      <w:pPr>
        <w:widowControl w:val="0"/>
        <w:pBdr>
          <w:top w:val="nil"/>
          <w:left w:val="nil"/>
          <w:bottom w:val="nil"/>
          <w:right w:val="nil"/>
          <w:between w:val="nil"/>
        </w:pBdr>
        <w:tabs>
          <w:tab w:val="left" w:pos="676"/>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39. травматичні ураження зубів</w:t>
      </w:r>
    </w:p>
    <w:p w:rsidR="0021132C" w:rsidRPr="00507BF1" w:rsidRDefault="00014C0E">
      <w:pPr>
        <w:keepNext/>
        <w:keepLines/>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5" w:name="2et92p0" w:colFirst="0" w:colLast="0"/>
      <w:bookmarkEnd w:id="5"/>
      <w:r w:rsidRPr="00507BF1">
        <w:rPr>
          <w:rFonts w:ascii="Times New Roman" w:eastAsia="Times New Roman" w:hAnsi="Times New Roman" w:cs="Times New Roman"/>
          <w:b/>
          <w:color w:val="000000"/>
          <w:sz w:val="28"/>
          <w:szCs w:val="28"/>
          <w:highlight w:val="white"/>
        </w:rPr>
        <w:t>Б)</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Патологія пародонта:</w:t>
      </w:r>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40. гінгівіт </w:t>
      </w:r>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41. ідіопатичні захворювання пародонта</w:t>
      </w:r>
    </w:p>
    <w:p w:rsidR="0021132C" w:rsidRPr="00507BF1" w:rsidRDefault="00014C0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42. пародонтит</w:t>
      </w:r>
    </w:p>
    <w:p w:rsidR="0021132C" w:rsidRPr="00507BF1" w:rsidRDefault="00014C0E">
      <w:pPr>
        <w:keepNext/>
        <w:keepLines/>
        <w:pBdr>
          <w:top w:val="nil"/>
          <w:left w:val="nil"/>
          <w:bottom w:val="nil"/>
          <w:right w:val="nil"/>
          <w:between w:val="nil"/>
        </w:pBdr>
        <w:tabs>
          <w:tab w:val="left" w:pos="1060"/>
        </w:tabs>
        <w:spacing w:after="0" w:line="240" w:lineRule="auto"/>
        <w:ind w:right="180"/>
        <w:rPr>
          <w:rFonts w:ascii="Times New Roman" w:eastAsia="Times New Roman" w:hAnsi="Times New Roman" w:cs="Times New Roman"/>
          <w:b/>
          <w:color w:val="000000"/>
          <w:sz w:val="28"/>
          <w:szCs w:val="28"/>
        </w:rPr>
      </w:pPr>
      <w:bookmarkStart w:id="6" w:name="tyjcwt" w:colFirst="0" w:colLast="0"/>
      <w:bookmarkEnd w:id="6"/>
      <w:r w:rsidRPr="00507BF1">
        <w:rPr>
          <w:rFonts w:ascii="Times New Roman" w:eastAsia="Times New Roman" w:hAnsi="Times New Roman" w:cs="Times New Roman"/>
          <w:b/>
          <w:color w:val="000000"/>
          <w:sz w:val="28"/>
          <w:szCs w:val="28"/>
        </w:rPr>
        <w:t>В)</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highlight w:val="white"/>
        </w:rPr>
        <w:t>Патологія слизової оболонки порожнини рота:</w:t>
      </w:r>
    </w:p>
    <w:p w:rsidR="0021132C" w:rsidRPr="00507BF1" w:rsidRDefault="00014C0E">
      <w:pPr>
        <w:widowControl w:val="0"/>
        <w:pBdr>
          <w:top w:val="nil"/>
          <w:left w:val="nil"/>
          <w:bottom w:val="nil"/>
          <w:right w:val="nil"/>
          <w:between w:val="nil"/>
        </w:pBdr>
        <w:tabs>
          <w:tab w:val="left" w:pos="1660"/>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43. алергійні хвороби СОПР</w:t>
      </w:r>
    </w:p>
    <w:p w:rsidR="0021132C" w:rsidRPr="00507BF1" w:rsidRDefault="00014C0E">
      <w:pPr>
        <w:widowControl w:val="0"/>
        <w:pBdr>
          <w:top w:val="nil"/>
          <w:left w:val="nil"/>
          <w:bottom w:val="nil"/>
          <w:right w:val="nil"/>
          <w:between w:val="nil"/>
        </w:pBdr>
        <w:tabs>
          <w:tab w:val="left" w:pos="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44. аномалії та захворювання язика</w:t>
      </w:r>
    </w:p>
    <w:p w:rsidR="0021132C" w:rsidRPr="00507BF1" w:rsidRDefault="00014C0E">
      <w:pPr>
        <w:widowControl w:val="0"/>
        <w:pBdr>
          <w:top w:val="nil"/>
          <w:left w:val="nil"/>
          <w:bottom w:val="nil"/>
          <w:right w:val="nil"/>
          <w:between w:val="nil"/>
        </w:pBdr>
        <w:tabs>
          <w:tab w:val="left" w:pos="67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45. грибкові ураження СОПР у дітей</w:t>
      </w:r>
    </w:p>
    <w:p w:rsidR="0021132C" w:rsidRPr="00507BF1" w:rsidRDefault="00014C0E">
      <w:pPr>
        <w:widowControl w:val="0"/>
        <w:pBdr>
          <w:top w:val="nil"/>
          <w:left w:val="nil"/>
          <w:bottom w:val="nil"/>
          <w:right w:val="nil"/>
          <w:between w:val="nil"/>
        </w:pBdr>
        <w:tabs>
          <w:tab w:val="left" w:pos="666"/>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46. зміни СОПР при системних захворюваннях</w:t>
      </w:r>
    </w:p>
    <w:p w:rsidR="0021132C" w:rsidRPr="00507BF1" w:rsidRDefault="00014C0E">
      <w:pPr>
        <w:widowControl w:val="0"/>
        <w:pBdr>
          <w:top w:val="nil"/>
          <w:left w:val="nil"/>
          <w:bottom w:val="nil"/>
          <w:right w:val="nil"/>
          <w:between w:val="nil"/>
        </w:pBdr>
        <w:tabs>
          <w:tab w:val="left" w:pos="734"/>
        </w:tabs>
        <w:spacing w:after="0" w:line="240" w:lineRule="auto"/>
        <w:ind w:right="18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47. зміни СОПР при специфічних хворобах</w:t>
      </w:r>
    </w:p>
    <w:p w:rsidR="0021132C" w:rsidRPr="00507BF1" w:rsidRDefault="00014C0E">
      <w:pPr>
        <w:widowControl w:val="0"/>
        <w:pBdr>
          <w:top w:val="nil"/>
          <w:left w:val="nil"/>
          <w:bottom w:val="nil"/>
          <w:right w:val="nil"/>
          <w:between w:val="nil"/>
        </w:pBdr>
        <w:spacing w:after="0" w:line="240" w:lineRule="auto"/>
        <w:ind w:right="14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48. прояви гострих вірусних та інфекційних захворювань на СОПР (дифтерія, вітряна віспа, кір, інфекційний мононуклеоз, скарлатина).</w:t>
      </w:r>
    </w:p>
    <w:p w:rsidR="0021132C" w:rsidRPr="00507BF1" w:rsidRDefault="00014C0E">
      <w:pPr>
        <w:widowControl w:val="0"/>
        <w:pBdr>
          <w:top w:val="nil"/>
          <w:left w:val="nil"/>
          <w:bottom w:val="nil"/>
          <w:right w:val="nil"/>
          <w:between w:val="nil"/>
        </w:pBdr>
        <w:spacing w:after="0" w:line="240" w:lineRule="auto"/>
        <w:ind w:right="14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49. вірусні хвороби СОПР (гострий герпетичний стоматит, рецидивуючий герпетичний стоматит, оперізуючий лишай)</w:t>
      </w:r>
    </w:p>
    <w:p w:rsidR="0021132C" w:rsidRPr="00507BF1" w:rsidRDefault="00014C0E">
      <w:pPr>
        <w:widowControl w:val="0"/>
        <w:pBdr>
          <w:top w:val="nil"/>
          <w:left w:val="nil"/>
          <w:bottom w:val="nil"/>
          <w:right w:val="nil"/>
          <w:between w:val="nil"/>
        </w:pBdr>
        <w:tabs>
          <w:tab w:val="left" w:pos="73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50. самостійні та симптоматичні хейліти, глосити</w:t>
      </w:r>
    </w:p>
    <w:p w:rsidR="0021132C" w:rsidRPr="00507BF1" w:rsidRDefault="00014C0E">
      <w:pPr>
        <w:keepNext/>
        <w:keepLines/>
        <w:pBdr>
          <w:top w:val="nil"/>
          <w:left w:val="nil"/>
          <w:bottom w:val="nil"/>
          <w:right w:val="nil"/>
          <w:between w:val="nil"/>
        </w:pBdr>
        <w:spacing w:after="0" w:line="240" w:lineRule="auto"/>
        <w:ind w:right="180"/>
        <w:jc w:val="both"/>
        <w:rPr>
          <w:rFonts w:ascii="Times New Roman" w:eastAsia="Times New Roman" w:hAnsi="Times New Roman" w:cs="Times New Roman"/>
          <w:b/>
          <w:color w:val="000000"/>
          <w:sz w:val="28"/>
          <w:szCs w:val="28"/>
        </w:rPr>
      </w:pPr>
      <w:bookmarkStart w:id="7" w:name="3dy6vkm" w:colFirst="0" w:colLast="0"/>
      <w:bookmarkEnd w:id="7"/>
      <w:r w:rsidRPr="00507BF1">
        <w:rPr>
          <w:rFonts w:ascii="Times New Roman" w:eastAsia="Times New Roman" w:hAnsi="Times New Roman" w:cs="Times New Roman"/>
          <w:b/>
          <w:color w:val="000000"/>
          <w:sz w:val="28"/>
          <w:szCs w:val="28"/>
          <w:highlight w:val="white"/>
        </w:rPr>
        <w:t>Г)</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Запальні захворювання щелепно-лицьової ділянки:</w:t>
      </w:r>
    </w:p>
    <w:p w:rsidR="0021132C" w:rsidRPr="00507BF1" w:rsidRDefault="00014C0E">
      <w:pPr>
        <w:widowControl w:val="0"/>
        <w:pBdr>
          <w:top w:val="nil"/>
          <w:left w:val="nil"/>
          <w:bottom w:val="nil"/>
          <w:right w:val="nil"/>
          <w:between w:val="nil"/>
        </w:pBdr>
        <w:tabs>
          <w:tab w:val="left" w:pos="743"/>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51. періостит</w:t>
      </w:r>
    </w:p>
    <w:p w:rsidR="0021132C" w:rsidRPr="00507BF1" w:rsidRDefault="00014C0E">
      <w:pPr>
        <w:widowControl w:val="0"/>
        <w:pBdr>
          <w:top w:val="nil"/>
          <w:left w:val="nil"/>
          <w:bottom w:val="nil"/>
          <w:right w:val="nil"/>
          <w:between w:val="nil"/>
        </w:pBdr>
        <w:tabs>
          <w:tab w:val="left" w:pos="45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52. захворювання скронево-нижньощелепного суглоба</w:t>
      </w:r>
    </w:p>
    <w:p w:rsidR="0021132C" w:rsidRPr="00507BF1" w:rsidRDefault="00014C0E">
      <w:pPr>
        <w:widowControl w:val="0"/>
        <w:pBdr>
          <w:top w:val="nil"/>
          <w:left w:val="nil"/>
          <w:bottom w:val="nil"/>
          <w:right w:val="nil"/>
          <w:between w:val="nil"/>
        </w:pBdr>
        <w:tabs>
          <w:tab w:val="left" w:pos="45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53. захворювання слинних залоз</w:t>
      </w:r>
    </w:p>
    <w:p w:rsidR="0021132C" w:rsidRPr="00507BF1" w:rsidRDefault="00014C0E">
      <w:pPr>
        <w:widowControl w:val="0"/>
        <w:pBdr>
          <w:top w:val="nil"/>
          <w:left w:val="nil"/>
          <w:bottom w:val="nil"/>
          <w:right w:val="nil"/>
          <w:between w:val="nil"/>
        </w:pBdr>
        <w:tabs>
          <w:tab w:val="left" w:pos="463"/>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54. лімфаденіт</w:t>
      </w:r>
    </w:p>
    <w:p w:rsidR="0021132C" w:rsidRPr="00507BF1" w:rsidRDefault="00014C0E">
      <w:pPr>
        <w:widowControl w:val="0"/>
        <w:pBdr>
          <w:top w:val="nil"/>
          <w:left w:val="nil"/>
          <w:bottom w:val="nil"/>
          <w:right w:val="nil"/>
          <w:between w:val="nil"/>
        </w:pBdr>
        <w:tabs>
          <w:tab w:val="left" w:pos="46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55. неодонтогенні запальні процеси м’яких тканин (фурункул, карбункул, бешиха)</w:t>
      </w:r>
    </w:p>
    <w:p w:rsidR="0021132C" w:rsidRPr="00507BF1" w:rsidRDefault="00014C0E">
      <w:pPr>
        <w:widowControl w:val="0"/>
        <w:pBdr>
          <w:top w:val="nil"/>
          <w:left w:val="nil"/>
          <w:bottom w:val="nil"/>
          <w:right w:val="nil"/>
          <w:between w:val="nil"/>
        </w:pBdr>
        <w:tabs>
          <w:tab w:val="left" w:pos="396"/>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56. остеомієліт щелеп</w:t>
      </w:r>
    </w:p>
    <w:p w:rsidR="0021132C" w:rsidRPr="00507BF1" w:rsidRDefault="00014C0E">
      <w:pPr>
        <w:widowControl w:val="0"/>
        <w:pBdr>
          <w:top w:val="nil"/>
          <w:left w:val="nil"/>
          <w:bottom w:val="nil"/>
          <w:right w:val="nil"/>
          <w:between w:val="nil"/>
        </w:pBdr>
        <w:tabs>
          <w:tab w:val="left" w:pos="463"/>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57. специфічні запальні процеси (туберкульоз, сифіліс, актиномікоз)</w:t>
      </w:r>
    </w:p>
    <w:p w:rsidR="0021132C" w:rsidRPr="00507BF1" w:rsidRDefault="00014C0E">
      <w:pPr>
        <w:widowControl w:val="0"/>
        <w:pBdr>
          <w:top w:val="nil"/>
          <w:left w:val="nil"/>
          <w:bottom w:val="nil"/>
          <w:right w:val="nil"/>
          <w:between w:val="nil"/>
        </w:pBdr>
        <w:tabs>
          <w:tab w:val="left" w:pos="458"/>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58. флегмони та абсцеси</w:t>
      </w:r>
    </w:p>
    <w:p w:rsidR="0021132C" w:rsidRPr="00507BF1" w:rsidRDefault="00014C0E">
      <w:pPr>
        <w:keepNext/>
        <w:keepLines/>
        <w:pBdr>
          <w:top w:val="nil"/>
          <w:left w:val="nil"/>
          <w:bottom w:val="nil"/>
          <w:right w:val="nil"/>
          <w:between w:val="nil"/>
        </w:pBdr>
        <w:spacing w:after="0" w:line="240" w:lineRule="auto"/>
        <w:ind w:right="60"/>
        <w:jc w:val="both"/>
        <w:rPr>
          <w:rFonts w:ascii="Times New Roman" w:eastAsia="Times New Roman" w:hAnsi="Times New Roman" w:cs="Times New Roman"/>
          <w:b/>
          <w:color w:val="000000"/>
          <w:sz w:val="28"/>
          <w:szCs w:val="28"/>
        </w:rPr>
      </w:pPr>
      <w:bookmarkStart w:id="8" w:name="1t3h5sf" w:colFirst="0" w:colLast="0"/>
      <w:bookmarkEnd w:id="8"/>
      <w:r w:rsidRPr="00507BF1">
        <w:rPr>
          <w:rFonts w:ascii="Times New Roman" w:eastAsia="Times New Roman" w:hAnsi="Times New Roman" w:cs="Times New Roman"/>
          <w:b/>
          <w:color w:val="000000"/>
          <w:sz w:val="28"/>
          <w:szCs w:val="28"/>
          <w:highlight w:val="white"/>
        </w:rPr>
        <w:t>Д)</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Травми щелепно-лицьової ділянки:</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59. пошкодження </w:t>
      </w:r>
      <w:bookmarkStart w:id="9" w:name="4d34og8" w:colFirst="0" w:colLast="0"/>
      <w:bookmarkEnd w:id="9"/>
      <w:r w:rsidRPr="00507BF1">
        <w:rPr>
          <w:rFonts w:ascii="Times New Roman" w:eastAsia="Times New Roman" w:hAnsi="Times New Roman" w:cs="Times New Roman"/>
          <w:color w:val="000000"/>
          <w:sz w:val="28"/>
          <w:szCs w:val="28"/>
        </w:rPr>
        <w:t>м’яких тканин (рани, опіки), зубів, щелеп, лицьових кісток, СНЩС</w:t>
      </w:r>
    </w:p>
    <w:p w:rsidR="0021132C" w:rsidRPr="00507BF1" w:rsidRDefault="00014C0E">
      <w:pPr>
        <w:widowControl w:val="0"/>
        <w:pBdr>
          <w:top w:val="nil"/>
          <w:left w:val="nil"/>
          <w:bottom w:val="nil"/>
          <w:right w:val="nil"/>
          <w:between w:val="nil"/>
        </w:pBdr>
        <w:tabs>
          <w:tab w:val="left" w:pos="468"/>
        </w:tabs>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Е)</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Пухлини та пухлиноподібні утвори щелепно-лицьової ділянки:</w:t>
      </w:r>
    </w:p>
    <w:p w:rsidR="0021132C" w:rsidRPr="00507BF1" w:rsidRDefault="00014C0E">
      <w:pPr>
        <w:widowControl w:val="0"/>
        <w:pBdr>
          <w:top w:val="nil"/>
          <w:left w:val="nil"/>
          <w:bottom w:val="nil"/>
          <w:right w:val="nil"/>
          <w:between w:val="nil"/>
        </w:pBdr>
        <w:tabs>
          <w:tab w:val="left" w:pos="449"/>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60. доброякісні пухлини та пухлиноподібні новоутворення м’яких тканин та кісток обличчя</w:t>
      </w:r>
    </w:p>
    <w:p w:rsidR="0021132C" w:rsidRPr="00507BF1" w:rsidRDefault="00014C0E">
      <w:pPr>
        <w:widowControl w:val="0"/>
        <w:pBdr>
          <w:top w:val="nil"/>
          <w:left w:val="nil"/>
          <w:bottom w:val="nil"/>
          <w:right w:val="nil"/>
          <w:between w:val="nil"/>
        </w:pBdr>
        <w:tabs>
          <w:tab w:val="left" w:pos="45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61. злоякісні пухлини м’яких тканин та кісток обличчя</w:t>
      </w:r>
    </w:p>
    <w:p w:rsidR="0021132C" w:rsidRPr="00507BF1" w:rsidRDefault="00014C0E">
      <w:pPr>
        <w:keepNext/>
        <w:keepLines/>
        <w:pBdr>
          <w:top w:val="nil"/>
          <w:left w:val="nil"/>
          <w:bottom w:val="nil"/>
          <w:right w:val="nil"/>
          <w:between w:val="nil"/>
        </w:pBdr>
        <w:spacing w:after="0" w:line="240" w:lineRule="auto"/>
        <w:ind w:right="60"/>
        <w:jc w:val="both"/>
        <w:rPr>
          <w:rFonts w:ascii="Times New Roman" w:eastAsia="Times New Roman" w:hAnsi="Times New Roman" w:cs="Times New Roman"/>
          <w:b/>
          <w:color w:val="000000"/>
          <w:sz w:val="28"/>
          <w:szCs w:val="28"/>
        </w:rPr>
      </w:pPr>
      <w:bookmarkStart w:id="10" w:name="2s8eyo1" w:colFirst="0" w:colLast="0"/>
      <w:bookmarkEnd w:id="10"/>
      <w:r w:rsidRPr="00507BF1">
        <w:rPr>
          <w:rFonts w:ascii="Times New Roman" w:eastAsia="Times New Roman" w:hAnsi="Times New Roman" w:cs="Times New Roman"/>
          <w:b/>
          <w:color w:val="000000"/>
          <w:sz w:val="28"/>
          <w:szCs w:val="28"/>
          <w:highlight w:val="white"/>
        </w:rPr>
        <w:t>Ж)</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Вроджені вади розвитку обличчя:</w:t>
      </w:r>
    </w:p>
    <w:p w:rsidR="0021132C" w:rsidRPr="00507BF1" w:rsidRDefault="00014C0E">
      <w:pPr>
        <w:widowControl w:val="0"/>
        <w:pBdr>
          <w:top w:val="nil"/>
          <w:left w:val="nil"/>
          <w:bottom w:val="nil"/>
          <w:right w:val="nil"/>
          <w:between w:val="nil"/>
        </w:pBdr>
        <w:tabs>
          <w:tab w:val="left" w:pos="468"/>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62. незрощення верхньої губи, альвеолярного відростка, твердого та м’якого піднебіння (ізольовані та наскрізні)</w:t>
      </w:r>
    </w:p>
    <w:p w:rsidR="0021132C" w:rsidRPr="00507BF1" w:rsidRDefault="00014C0E">
      <w:pPr>
        <w:widowControl w:val="0"/>
        <w:pBdr>
          <w:top w:val="nil"/>
          <w:left w:val="nil"/>
          <w:bottom w:val="nil"/>
          <w:right w:val="nil"/>
          <w:between w:val="nil"/>
        </w:pBdr>
        <w:tabs>
          <w:tab w:val="left" w:pos="454"/>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63. аномалії прикріплення м’яких тканин порожнини рота (вуздечок губ, язика, малий присінок порожнини рота)</w:t>
      </w:r>
    </w:p>
    <w:p w:rsidR="0021132C" w:rsidRPr="00507BF1" w:rsidRDefault="00014C0E">
      <w:pPr>
        <w:widowControl w:val="0"/>
        <w:pBdr>
          <w:top w:val="nil"/>
          <w:left w:val="nil"/>
          <w:bottom w:val="nil"/>
          <w:right w:val="nil"/>
          <w:between w:val="nil"/>
        </w:pBdr>
        <w:tabs>
          <w:tab w:val="left" w:pos="454"/>
        </w:tabs>
        <w:spacing w:after="0" w:line="240" w:lineRule="auto"/>
        <w:ind w:right="6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64. вроджені синдроми </w:t>
      </w:r>
    </w:p>
    <w:p w:rsidR="0021132C" w:rsidRPr="00507BF1" w:rsidRDefault="00014C0E">
      <w:pPr>
        <w:widowControl w:val="0"/>
        <w:pBdr>
          <w:top w:val="nil"/>
          <w:left w:val="nil"/>
          <w:bottom w:val="nil"/>
          <w:right w:val="nil"/>
          <w:between w:val="nil"/>
        </w:pBdr>
        <w:tabs>
          <w:tab w:val="left" w:pos="454"/>
        </w:tabs>
        <w:spacing w:after="0" w:line="240" w:lineRule="auto"/>
        <w:ind w:right="6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З)</w:t>
      </w:r>
      <w:r w:rsidRPr="00507BF1">
        <w:rPr>
          <w:rFonts w:ascii="Times New Roman" w:eastAsia="Times New Roman" w:hAnsi="Times New Roman" w:cs="Times New Roman"/>
          <w:color w:val="000000"/>
          <w:sz w:val="28"/>
          <w:szCs w:val="28"/>
        </w:rPr>
        <w:t xml:space="preserve"> </w:t>
      </w:r>
      <w:r w:rsidRPr="00507BF1">
        <w:rPr>
          <w:rFonts w:ascii="Times New Roman" w:eastAsia="Times New Roman" w:hAnsi="Times New Roman" w:cs="Times New Roman"/>
          <w:b/>
          <w:color w:val="000000"/>
          <w:sz w:val="28"/>
          <w:szCs w:val="28"/>
        </w:rPr>
        <w:t>Захворювання СНЩС, анкілоз</w:t>
      </w:r>
    </w:p>
    <w:p w:rsidR="0021132C" w:rsidRPr="00507BF1" w:rsidRDefault="0021132C">
      <w:pPr>
        <w:widowControl w:val="0"/>
        <w:pBdr>
          <w:top w:val="nil"/>
          <w:left w:val="nil"/>
          <w:bottom w:val="nil"/>
          <w:right w:val="nil"/>
          <w:between w:val="nil"/>
        </w:pBdr>
        <w:tabs>
          <w:tab w:val="left" w:pos="454"/>
        </w:tabs>
        <w:spacing w:after="0" w:line="240" w:lineRule="auto"/>
        <w:ind w:right="60"/>
        <w:jc w:val="both"/>
        <w:rPr>
          <w:rFonts w:ascii="Times New Roman" w:eastAsia="Times New Roman" w:hAnsi="Times New Roman" w:cs="Times New Roman"/>
          <w:color w:val="000000"/>
          <w:sz w:val="28"/>
          <w:szCs w:val="28"/>
        </w:rPr>
      </w:pPr>
    </w:p>
    <w:p w:rsidR="0021132C" w:rsidRPr="00507BF1" w:rsidRDefault="00014C0E">
      <w:pPr>
        <w:keepNext/>
        <w:keepLines/>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u w:val="single"/>
        </w:rPr>
      </w:pPr>
      <w:bookmarkStart w:id="11" w:name="17dp8vu" w:colFirst="0" w:colLast="0"/>
      <w:bookmarkEnd w:id="11"/>
      <w:r w:rsidRPr="00507BF1">
        <w:rPr>
          <w:rFonts w:ascii="Times New Roman" w:eastAsia="Times New Roman" w:hAnsi="Times New Roman" w:cs="Times New Roman"/>
          <w:b/>
          <w:color w:val="000000"/>
          <w:sz w:val="28"/>
          <w:szCs w:val="28"/>
          <w:highlight w:val="white"/>
          <w:u w:val="single"/>
        </w:rPr>
        <w:t>3. Хірургічна стоматологія:</w:t>
      </w:r>
    </w:p>
    <w:p w:rsidR="0021132C" w:rsidRPr="00507BF1" w:rsidRDefault="00014C0E">
      <w:pPr>
        <w:keepNext/>
        <w:keepLines/>
        <w:pBdr>
          <w:top w:val="nil"/>
          <w:left w:val="nil"/>
          <w:bottom w:val="nil"/>
          <w:right w:val="nil"/>
          <w:between w:val="nil"/>
        </w:pBdr>
        <w:spacing w:after="0" w:line="240" w:lineRule="auto"/>
        <w:ind w:right="60"/>
        <w:rPr>
          <w:rFonts w:ascii="Times New Roman" w:eastAsia="Times New Roman" w:hAnsi="Times New Roman" w:cs="Times New Roman"/>
          <w:b/>
          <w:color w:val="000000"/>
          <w:sz w:val="28"/>
          <w:szCs w:val="28"/>
        </w:rPr>
      </w:pPr>
      <w:bookmarkStart w:id="12" w:name="3rdcrjn" w:colFirst="0" w:colLast="0"/>
      <w:bookmarkEnd w:id="12"/>
      <w:r w:rsidRPr="00507BF1">
        <w:rPr>
          <w:rFonts w:ascii="Times New Roman" w:eastAsia="Times New Roman" w:hAnsi="Times New Roman" w:cs="Times New Roman"/>
          <w:b/>
          <w:color w:val="000000"/>
          <w:sz w:val="28"/>
          <w:szCs w:val="28"/>
          <w:highlight w:val="white"/>
        </w:rPr>
        <w:t>А)</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Запальні захворювання щелепно-лицьової ділянки:</w:t>
      </w:r>
    </w:p>
    <w:p w:rsidR="0021132C" w:rsidRPr="00507BF1" w:rsidRDefault="00014C0E">
      <w:pPr>
        <w:widowControl w:val="0"/>
        <w:pBdr>
          <w:top w:val="nil"/>
          <w:left w:val="nil"/>
          <w:bottom w:val="nil"/>
          <w:right w:val="nil"/>
          <w:between w:val="nil"/>
        </w:pBdr>
        <w:tabs>
          <w:tab w:val="left" w:pos="463"/>
        </w:tabs>
        <w:spacing w:after="0" w:line="240" w:lineRule="auto"/>
        <w:ind w:left="426" w:right="6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65. глибокі та поверхневі флегмони, абсцеси</w:t>
      </w:r>
    </w:p>
    <w:p w:rsidR="0021132C" w:rsidRPr="00507BF1" w:rsidRDefault="00014C0E">
      <w:pPr>
        <w:widowControl w:val="0"/>
        <w:pBdr>
          <w:top w:val="nil"/>
          <w:left w:val="nil"/>
          <w:bottom w:val="nil"/>
          <w:right w:val="nil"/>
          <w:between w:val="nil"/>
        </w:pBdr>
        <w:tabs>
          <w:tab w:val="left" w:pos="454"/>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66. лімфаденіти</w:t>
      </w:r>
    </w:p>
    <w:p w:rsidR="0021132C" w:rsidRPr="00507BF1" w:rsidRDefault="00014C0E">
      <w:pPr>
        <w:widowControl w:val="0"/>
        <w:pBdr>
          <w:top w:val="nil"/>
          <w:left w:val="nil"/>
          <w:bottom w:val="nil"/>
          <w:right w:val="nil"/>
          <w:between w:val="nil"/>
        </w:pBdr>
        <w:tabs>
          <w:tab w:val="left" w:pos="463"/>
        </w:tabs>
        <w:spacing w:after="0" w:line="240" w:lineRule="auto"/>
        <w:ind w:left="426" w:right="6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66. неврит трійчастого нерва, лицьового нерва, невралгії</w:t>
      </w:r>
    </w:p>
    <w:p w:rsidR="0021132C" w:rsidRPr="00507BF1" w:rsidRDefault="00014C0E">
      <w:pPr>
        <w:widowControl w:val="0"/>
        <w:pBdr>
          <w:top w:val="nil"/>
          <w:left w:val="nil"/>
          <w:bottom w:val="nil"/>
          <w:right w:val="nil"/>
          <w:between w:val="nil"/>
        </w:pBdr>
        <w:tabs>
          <w:tab w:val="left" w:pos="463"/>
        </w:tabs>
        <w:spacing w:after="0" w:line="240" w:lineRule="auto"/>
        <w:ind w:left="426" w:right="500"/>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68. неодонтогенні запальні процеси</w:t>
      </w:r>
    </w:p>
    <w:p w:rsidR="0021132C" w:rsidRPr="00507BF1" w:rsidRDefault="00014C0E">
      <w:pPr>
        <w:widowControl w:val="0"/>
        <w:pBdr>
          <w:top w:val="nil"/>
          <w:left w:val="nil"/>
          <w:bottom w:val="nil"/>
          <w:right w:val="nil"/>
          <w:between w:val="nil"/>
        </w:pBdr>
        <w:tabs>
          <w:tab w:val="left" w:pos="399"/>
        </w:tabs>
        <w:spacing w:after="0" w:line="240" w:lineRule="auto"/>
        <w:ind w:left="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69. одонтогенний гайморит</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70. пародонтити, періодонтити, альвеоліти, періостити, остеомієліти; перікоронарити</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71. запальні захворювання слинних залоз</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72. специфічні запальні процеси (туберкульоз, сифіліс, актиномікоз)</w:t>
      </w:r>
    </w:p>
    <w:p w:rsidR="0021132C" w:rsidRPr="00507BF1" w:rsidRDefault="00014C0E">
      <w:pPr>
        <w:widowControl w:val="0"/>
        <w:pBdr>
          <w:top w:val="nil"/>
          <w:left w:val="nil"/>
          <w:bottom w:val="nil"/>
          <w:right w:val="nil"/>
          <w:between w:val="nil"/>
        </w:pBdr>
        <w:tabs>
          <w:tab w:val="left" w:pos="399"/>
        </w:tabs>
        <w:spacing w:after="0" w:line="240" w:lineRule="auto"/>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Б) Травми щелепно-лицьової ділянки:</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73. травми зубів і кісток лицьового скелету </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74. травми м’яких тканин, язика та слизової оболонки порожнини рота</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75. вогнепальні поранення та невогнепальні ушкодження тканин щелепно-лицьової локалізації; черепно-щелепно-лицьові ушкодження</w:t>
      </w:r>
    </w:p>
    <w:p w:rsidR="0021132C" w:rsidRPr="00507BF1" w:rsidRDefault="00014C0E">
      <w:pPr>
        <w:widowControl w:val="0"/>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76. термічні, хімічні, електричні та променеві ушкодження тканин щелепно-лицьової локалізації; комбінована травма</w:t>
      </w:r>
    </w:p>
    <w:p w:rsidR="0021132C" w:rsidRPr="00507BF1" w:rsidRDefault="00014C0E">
      <w:pPr>
        <w:keepNext/>
        <w:keepLines/>
        <w:pBdr>
          <w:top w:val="nil"/>
          <w:left w:val="nil"/>
          <w:bottom w:val="nil"/>
          <w:right w:val="nil"/>
          <w:between w:val="nil"/>
        </w:pBdr>
        <w:spacing w:after="0" w:line="240" w:lineRule="auto"/>
        <w:ind w:right="120"/>
        <w:jc w:val="both"/>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highlight w:val="white"/>
        </w:rPr>
        <w:t>В)</w:t>
      </w:r>
      <w:r w:rsidRPr="00507BF1">
        <w:rPr>
          <w:rFonts w:ascii="Times New Roman" w:eastAsia="Times New Roman" w:hAnsi="Times New Roman" w:cs="Times New Roman"/>
          <w:color w:val="000000"/>
          <w:sz w:val="28"/>
          <w:szCs w:val="28"/>
          <w:highlight w:val="white"/>
        </w:rPr>
        <w:t xml:space="preserve"> </w:t>
      </w:r>
      <w:r w:rsidRPr="00507BF1">
        <w:rPr>
          <w:rFonts w:ascii="Times New Roman" w:eastAsia="Times New Roman" w:hAnsi="Times New Roman" w:cs="Times New Roman"/>
          <w:b/>
          <w:color w:val="000000"/>
          <w:sz w:val="28"/>
          <w:szCs w:val="28"/>
          <w:highlight w:val="white"/>
        </w:rPr>
        <w:t>Захворювання скронево-нижньощелепного суглоба:</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77. артрити, артрозо-артрити, артрози</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78. анкілози</w:t>
      </w:r>
    </w:p>
    <w:p w:rsidR="0021132C" w:rsidRPr="00507BF1" w:rsidRDefault="00014C0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79. дисфункції СНЩС, вивихи та контрактури нижньої щелепи</w:t>
      </w:r>
    </w:p>
    <w:p w:rsidR="0021132C" w:rsidRPr="00507BF1" w:rsidRDefault="00014C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white"/>
        </w:rPr>
      </w:pPr>
      <w:r w:rsidRPr="00507BF1">
        <w:rPr>
          <w:rFonts w:ascii="Times New Roman" w:eastAsia="Times New Roman" w:hAnsi="Times New Roman" w:cs="Times New Roman"/>
          <w:b/>
          <w:color w:val="000000"/>
          <w:sz w:val="28"/>
          <w:szCs w:val="28"/>
          <w:highlight w:val="white"/>
        </w:rPr>
        <w:t xml:space="preserve">Г) </w:t>
      </w:r>
      <w:r w:rsidRPr="00507BF1">
        <w:rPr>
          <w:rFonts w:ascii="Times New Roman" w:eastAsia="Times New Roman" w:hAnsi="Times New Roman" w:cs="Times New Roman"/>
          <w:b/>
          <w:color w:val="000000"/>
          <w:sz w:val="28"/>
          <w:szCs w:val="28"/>
        </w:rPr>
        <w:t>Пухлини та пухлиноподібні утворення СОПР, слинних залоз, м’яких тканин щелепно-лицьової локалізації та шиї, кісток лицьового скелету</w:t>
      </w:r>
      <w:r w:rsidRPr="00507BF1">
        <w:rPr>
          <w:rFonts w:ascii="Times New Roman" w:eastAsia="Times New Roman" w:hAnsi="Times New Roman" w:cs="Times New Roman"/>
          <w:b/>
          <w:color w:val="000000"/>
          <w:sz w:val="28"/>
          <w:szCs w:val="28"/>
          <w:highlight w:val="white"/>
        </w:rPr>
        <w:t>:</w:t>
      </w:r>
      <w:r w:rsidRPr="00507BF1">
        <w:rPr>
          <w:rFonts w:ascii="Times New Roman" w:eastAsia="Times New Roman" w:hAnsi="Times New Roman" w:cs="Times New Roman"/>
          <w:color w:val="000000"/>
          <w:sz w:val="28"/>
          <w:szCs w:val="28"/>
          <w:highlight w:val="white"/>
        </w:rPr>
        <w:t xml:space="preserve"> </w:t>
      </w:r>
    </w:p>
    <w:p w:rsidR="0021132C" w:rsidRPr="00507BF1" w:rsidRDefault="00014C0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80. доброякісні пухлини та пухлиноподібні новоутворення </w:t>
      </w:r>
    </w:p>
    <w:p w:rsidR="0021132C" w:rsidRPr="00507BF1" w:rsidRDefault="00014C0E">
      <w:pPr>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81. передракові захворювання та злоякісні пухлини СОПР, слинних залоз, м’яких тканин щелепно-лицьової локалізації та шиї, кісток лицьового скелету </w:t>
      </w:r>
    </w:p>
    <w:p w:rsidR="0021132C" w:rsidRPr="00507BF1" w:rsidRDefault="00014C0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sidRPr="00507BF1">
        <w:rPr>
          <w:rFonts w:ascii="Times New Roman" w:eastAsia="Times New Roman" w:hAnsi="Times New Roman" w:cs="Times New Roman"/>
          <w:b/>
          <w:color w:val="000000"/>
          <w:sz w:val="28"/>
          <w:szCs w:val="28"/>
          <w:highlight w:val="white"/>
        </w:rPr>
        <w:t>Д) Вроджені та набуті дефекти і деформації тканин голови та шиї:</w:t>
      </w:r>
    </w:p>
    <w:p w:rsidR="0021132C" w:rsidRPr="00507BF1" w:rsidRDefault="00014C0E">
      <w:pPr>
        <w:tabs>
          <w:tab w:val="left" w:pos="851"/>
        </w:tabs>
        <w:spacing w:after="27" w:line="240" w:lineRule="auto"/>
        <w:ind w:firstLine="426"/>
        <w:jc w:val="both"/>
        <w:rPr>
          <w:rFonts w:ascii="Times New Roman" w:eastAsia="Times New Roman" w:hAnsi="Times New Roman" w:cs="Times New Roman"/>
          <w:color w:val="000000"/>
          <w:sz w:val="28"/>
          <w:szCs w:val="28"/>
        </w:rPr>
      </w:pPr>
      <w:bookmarkStart w:id="13" w:name="26in1rg" w:colFirst="0" w:colLast="0"/>
      <w:bookmarkEnd w:id="13"/>
      <w:r w:rsidRPr="00507BF1">
        <w:rPr>
          <w:rFonts w:ascii="Times New Roman" w:eastAsia="Times New Roman" w:hAnsi="Times New Roman" w:cs="Times New Roman"/>
          <w:color w:val="000000"/>
          <w:sz w:val="28"/>
          <w:szCs w:val="28"/>
        </w:rPr>
        <w:t xml:space="preserve">82. аномалії розвитку зубів, вроджені деформації щелеп, дефекти та деформації кісток лицьового скелету, поєднані аномалії та деформації мозкового та лицьового скелету і зубо-щелепної системи </w:t>
      </w:r>
    </w:p>
    <w:p w:rsidR="0021132C" w:rsidRPr="00507BF1" w:rsidRDefault="00014C0E">
      <w:pPr>
        <w:tabs>
          <w:tab w:val="left" w:pos="709"/>
        </w:tabs>
        <w:spacing w:after="27"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83. вроджені дефекти та деформації м’яких тканин голови та шиї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84. набуті дефекти та деформації м’яких тканин щелепно-лицьової локалізації та шиї, кісток лицьового скелету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85. вікові зміни м’яких тканин обличчя та шиї, вертикальна та горизонтальна атрофія альвеолярних відростків щелепних кісток, адентії, рецесія ясен </w:t>
      </w:r>
    </w:p>
    <w:p w:rsidR="0021132C" w:rsidRPr="00507BF1" w:rsidRDefault="00014C0E">
      <w:pPr>
        <w:tabs>
          <w:tab w:val="left" w:pos="709"/>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86. косметичні дефекти та деформації органів і тканин голови та шиї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Е) Диспластичні захворювання щелепно-лицьової локалізації:</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87. дистрофічні захворювання тканин пародонта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88. сіалози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89. диспластичні захворювання м’яких тканин голови та шиї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Є) Нейростоматологічні захворювання: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90. неврити, невралгії трійчастого нерва </w:t>
      </w:r>
    </w:p>
    <w:p w:rsidR="0021132C" w:rsidRPr="00507BF1" w:rsidRDefault="0021132C">
      <w:pPr>
        <w:spacing w:after="0" w:line="240" w:lineRule="auto"/>
        <w:rPr>
          <w:rFonts w:ascii="Times New Roman" w:eastAsia="Times New Roman" w:hAnsi="Times New Roman" w:cs="Times New Roman"/>
          <w:color w:val="000000"/>
          <w:sz w:val="28"/>
          <w:szCs w:val="28"/>
        </w:rPr>
      </w:pPr>
    </w:p>
    <w:p w:rsidR="0021132C" w:rsidRPr="00507BF1" w:rsidRDefault="00014C0E">
      <w:pPr>
        <w:spacing w:after="0" w:line="240" w:lineRule="auto"/>
        <w:rPr>
          <w:rFonts w:ascii="Times New Roman" w:eastAsia="Times New Roman" w:hAnsi="Times New Roman" w:cs="Times New Roman"/>
          <w:color w:val="000000"/>
          <w:sz w:val="28"/>
          <w:szCs w:val="28"/>
          <w:u w:val="single"/>
        </w:rPr>
      </w:pPr>
      <w:r w:rsidRPr="00507BF1">
        <w:rPr>
          <w:rFonts w:ascii="Times New Roman" w:eastAsia="Times New Roman" w:hAnsi="Times New Roman" w:cs="Times New Roman"/>
          <w:b/>
          <w:color w:val="000000"/>
          <w:sz w:val="28"/>
          <w:szCs w:val="28"/>
          <w:u w:val="single"/>
        </w:rPr>
        <w:t xml:space="preserve">4. Ортопедична стоматологія: </w:t>
      </w:r>
    </w:p>
    <w:p w:rsidR="0021132C" w:rsidRPr="00507BF1" w:rsidRDefault="00014C0E">
      <w:pPr>
        <w:spacing w:after="0" w:line="240" w:lineRule="auto"/>
        <w:ind w:firstLine="284"/>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91. часткова втрата зубів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а) дистально обмежені дефекти зубних рядів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б) дистально необмежені дефекти зубних рядів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92. повна втрата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93. надмірне стирання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94. дефекти коронкової частини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95. повне руйнування коронкової частини зуба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96. зубощелепні деформації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97. парафункції жувальних м’язів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98. травматична оклюзія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99. травми та дефекти щелеп, носа, вуха, орбіт, комбіновані дефекти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100. захворювання СНЩС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101. дисфункції СНЩС </w:t>
      </w:r>
    </w:p>
    <w:p w:rsidR="0021132C" w:rsidRPr="00507BF1" w:rsidRDefault="0021132C">
      <w:pPr>
        <w:spacing w:after="0" w:line="240" w:lineRule="auto"/>
        <w:rPr>
          <w:rFonts w:ascii="Times New Roman" w:eastAsia="Times New Roman" w:hAnsi="Times New Roman" w:cs="Times New Roman"/>
          <w:color w:val="000000"/>
          <w:sz w:val="28"/>
          <w:szCs w:val="28"/>
        </w:rPr>
      </w:pPr>
    </w:p>
    <w:p w:rsidR="0021132C" w:rsidRPr="00507BF1" w:rsidRDefault="00014C0E">
      <w:pPr>
        <w:spacing w:after="0" w:line="240" w:lineRule="auto"/>
        <w:rPr>
          <w:rFonts w:ascii="Times New Roman" w:eastAsia="Times New Roman" w:hAnsi="Times New Roman" w:cs="Times New Roman"/>
          <w:color w:val="000000"/>
          <w:sz w:val="28"/>
          <w:szCs w:val="28"/>
          <w:u w:val="single"/>
        </w:rPr>
      </w:pPr>
      <w:r w:rsidRPr="00507BF1">
        <w:rPr>
          <w:rFonts w:ascii="Times New Roman" w:eastAsia="Times New Roman" w:hAnsi="Times New Roman" w:cs="Times New Roman"/>
          <w:b/>
          <w:color w:val="000000"/>
          <w:sz w:val="28"/>
          <w:szCs w:val="28"/>
          <w:u w:val="single"/>
        </w:rPr>
        <w:t xml:space="preserve">5. Ортодонтія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А) Аномалії окремих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102. розмірів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103. форми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104. кількості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105. ретенція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Б) Аномалії положення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106. діастеми та треми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107. скупченість зубів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108. тортоаномалія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109. вестибуло-оральне положення зубів, дистопія, транспозиція, супра- інфрапозиція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В) Сагітальні аномалії прикусу: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110. прогенія (мезіальний) (скелетна, зубоальвеолярна)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111. прогнатія (дистальний) (скелетна, зубоальвеолярна)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Г) Вертикальні аномалії прикусу: </w:t>
      </w:r>
    </w:p>
    <w:p w:rsidR="0021132C" w:rsidRPr="00507BF1" w:rsidRDefault="00014C0E">
      <w:pPr>
        <w:spacing w:after="27"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112. відкритий (скелетна, зубоальвеолярна)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113. глибокий (скелетна, зубоальвеолярна)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Д) Трансверзальні аномалії прикусу: </w:t>
      </w:r>
    </w:p>
    <w:p w:rsidR="0021132C" w:rsidRPr="00507BF1" w:rsidRDefault="00014C0E">
      <w:pPr>
        <w:spacing w:after="0" w:line="240" w:lineRule="auto"/>
        <w:ind w:left="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114. перехресний (одно - або двосторонній, зі зміщенням, або без зміщення нижньої щелепи) (скелетна, зубоальвеолярна). </w:t>
      </w:r>
    </w:p>
    <w:p w:rsidR="0021132C" w:rsidRPr="00507BF1" w:rsidRDefault="0021132C">
      <w:pPr>
        <w:spacing w:after="0" w:line="240" w:lineRule="auto"/>
        <w:jc w:val="center"/>
        <w:rPr>
          <w:rFonts w:ascii="Times New Roman" w:eastAsia="Times New Roman" w:hAnsi="Times New Roman" w:cs="Times New Roman"/>
          <w:b/>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2.1 Основні стоматологічні захворювання</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некаріозні ураження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карієс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захворювання пульпи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періодонтит тимчасових та постійних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папіліт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гінгівіт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пародонтит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пародонтоз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травматичні ураження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аутоінфекційні хвороби СОПР (гострий афтозний стоматит, герпетичні, виразково-некротичні, кандидозні ураження СОПР)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вторинні бактеріальні захворювання (дифтерія, туберкульоз, сифіліс, гонорея)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прояви імунодефіцитних станів на СОПР (СНІД)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алергійні ураження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альвеоліт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перікоронарит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періостит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лімфаденіт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травматичні пошкодження м’яких тканин обличчя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гострий та звичний вивих нижньої щелепи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20. неускладнені переломи верхньої та нижньої щелеп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дефекти коронкової частини зубів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часткова та повна відсутність зубів </w:t>
      </w:r>
    </w:p>
    <w:p w:rsidR="0021132C" w:rsidRPr="00507BF1" w:rsidRDefault="0021132C">
      <w:pPr>
        <w:widowControl w:val="0"/>
        <w:pBdr>
          <w:top w:val="nil"/>
          <w:left w:val="nil"/>
          <w:bottom w:val="nil"/>
          <w:right w:val="nil"/>
          <w:between w:val="nil"/>
        </w:pBdr>
        <w:tabs>
          <w:tab w:val="left" w:pos="418"/>
        </w:tabs>
        <w:spacing w:after="0" w:line="240" w:lineRule="auto"/>
        <w:jc w:val="both"/>
        <w:rPr>
          <w:rFonts w:ascii="Times New Roman" w:eastAsia="Times New Roman" w:hAnsi="Times New Roman" w:cs="Times New Roman"/>
          <w:color w:val="000000"/>
          <w:sz w:val="24"/>
          <w:szCs w:val="24"/>
        </w:rPr>
      </w:pPr>
    </w:p>
    <w:p w:rsidR="0021132C" w:rsidRPr="00507BF1" w:rsidRDefault="0021132C">
      <w:pPr>
        <w:spacing w:after="0" w:line="240" w:lineRule="auto"/>
        <w:jc w:val="center"/>
        <w:rPr>
          <w:rFonts w:ascii="Times New Roman" w:eastAsia="Times New Roman" w:hAnsi="Times New Roman" w:cs="Times New Roman"/>
          <w:b/>
          <w:sz w:val="24"/>
          <w:szCs w:val="24"/>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3.</w:t>
      </w: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 xml:space="preserve"> Фізіологічні стани та соматичні захворювання, що потребують особливої тактики ведення пацієнта</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А) Фізіологічні стани: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вагітність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Б) Хвороби крові та кровотворних органів:</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анемії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гемофілія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лейкемії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тромбоцитопенічна пурпура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В) Серцево-судинні захворювання:</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артеріальна гіпертензія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інфекційний ендокардит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вади серця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серцева недостатність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серцева аритмія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наявність кардіостимулятора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Г) Психічні порушення: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гострий психоз, у т.ч. алкогольний делірій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епілепсія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Д) Хвороби дихальної системи та середостіння:</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бронхіальна астма </w:t>
      </w:r>
    </w:p>
    <w:p w:rsidR="0021132C" w:rsidRPr="00507BF1" w:rsidRDefault="00014C0E">
      <w:pPr>
        <w:spacing w:after="0" w:line="240" w:lineRule="auto"/>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 xml:space="preserve">Е) Патологія ЛОР органів: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тонзиліт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риніт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синусит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18. викривлення носової перетинки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 xml:space="preserve">Є) Хвороби ендокринної системи: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19. цукровий діабет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20. хвороби щитоподібної залози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Ж) Патології скелетно-мʼязової системи та сполучної тканини: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21. системні васкуліти (геморагічний васкуліт)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22. ревматоїдний артрит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23. порушення постави </w:t>
      </w:r>
    </w:p>
    <w:p w:rsidR="0021132C" w:rsidRPr="00507BF1" w:rsidRDefault="00014C0E">
      <w:pPr>
        <w:spacing w:after="0" w:line="240" w:lineRule="auto"/>
        <w:rPr>
          <w:rFonts w:ascii="Times New Roman" w:eastAsia="Times New Roman" w:hAnsi="Times New Roman" w:cs="Times New Roman"/>
          <w:color w:val="000000"/>
          <w:sz w:val="28"/>
          <w:szCs w:val="28"/>
        </w:rPr>
      </w:pPr>
      <w:r w:rsidRPr="00507BF1">
        <w:rPr>
          <w:rFonts w:ascii="Times New Roman" w:eastAsia="Times New Roman" w:hAnsi="Times New Roman" w:cs="Times New Roman"/>
          <w:b/>
          <w:color w:val="000000"/>
          <w:sz w:val="28"/>
          <w:szCs w:val="28"/>
        </w:rPr>
        <w:t>З) Інфекційні і паразитарні хвороби:</w:t>
      </w:r>
      <w:r w:rsidRPr="00507BF1">
        <w:rPr>
          <w:rFonts w:ascii="Times New Roman" w:eastAsia="Times New Roman" w:hAnsi="Times New Roman" w:cs="Times New Roman"/>
          <w:color w:val="000000"/>
          <w:sz w:val="28"/>
          <w:szCs w:val="28"/>
        </w:rPr>
        <w:t xml:space="preserve">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24. ВІЛ-інфекція /СНІД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25. вірусні гепатити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26. дифтерія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27. правець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28. сибірка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29. туберкульоз різної локалізації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30. холера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31. чума </w:t>
      </w:r>
    </w:p>
    <w:p w:rsidR="0021132C" w:rsidRPr="00507BF1" w:rsidRDefault="00014C0E">
      <w:pPr>
        <w:spacing w:after="27"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32. гонорея </w:t>
      </w:r>
    </w:p>
    <w:p w:rsidR="0021132C" w:rsidRPr="00507BF1" w:rsidRDefault="00014C0E">
      <w:pPr>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33. сифіліс </w:t>
      </w:r>
    </w:p>
    <w:p w:rsidR="0021132C" w:rsidRPr="00507BF1" w:rsidRDefault="0021132C">
      <w:pPr>
        <w:spacing w:after="0" w:line="240" w:lineRule="auto"/>
        <w:jc w:val="center"/>
        <w:rPr>
          <w:rFonts w:ascii="Times New Roman" w:eastAsia="Times New Roman" w:hAnsi="Times New Roman" w:cs="Times New Roman"/>
          <w:b/>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4. Невідкладні стани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асфіксія (у тому числі новонароджених)</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гіпертонічний криз</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гостра дихальна недостатність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гостра серцева недостатність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гостре отруєння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«гострий» живіт</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електротравма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непритомність</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зовнішня кровотеча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колапс</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кома</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набряк гортані</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набряк Квінке</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опіки та обмороження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судоми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утоплення</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фізіологічні пологи</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шок</w:t>
      </w:r>
    </w:p>
    <w:p w:rsidR="0021132C" w:rsidRPr="00507BF1" w:rsidRDefault="00014C0E">
      <w:pPr>
        <w:numPr>
          <w:ilvl w:val="0"/>
          <w:numId w:val="9"/>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травма кісток</w:t>
      </w:r>
    </w:p>
    <w:p w:rsidR="0021132C" w:rsidRPr="00507BF1" w:rsidRDefault="0021132C">
      <w:pPr>
        <w:spacing w:after="0" w:line="240" w:lineRule="auto"/>
        <w:jc w:val="both"/>
        <w:rPr>
          <w:rFonts w:ascii="Times New Roman" w:eastAsia="Times New Roman" w:hAnsi="Times New Roman" w:cs="Times New Roman"/>
          <w:sz w:val="28"/>
          <w:szCs w:val="28"/>
        </w:rPr>
      </w:pP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5.  Лабораторні та інструментальні дослідження</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аналіз пунктату новоутворень м’яких тканин і кісток</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right="-80"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гістоморфологічне дослідження біоптату лімфатичних вузлів, слинних залоз, слизових оболонок, м’яких тканин</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аналіз вмісту глюкози у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вивчення контрольно-діагностичних моделей щелеп</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 xml:space="preserve">вивчення  функцій ЗЩД (дихання, ковтання, мовлення, жування та СНЩС) </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загальний аналіз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загальний аналіз сечі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біохімічний аналіз крові</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імунологічне дослідження при стоматологічних захворюваннях</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аналіз коагулограми</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інтерпретація променевої діагностики черепа, зубощелепного апарату, слинних залоз</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цитологічне дослідження органів та тканин зубощелепного апарату</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мікробіологічне дослідження ротової рідини, мазків зі СОПР, пародонта</w:t>
      </w:r>
    </w:p>
    <w:p w:rsidR="0021132C" w:rsidRPr="00507BF1" w:rsidRDefault="00014C0E">
      <w:pPr>
        <w:numPr>
          <w:ilvl w:val="7"/>
          <w:numId w:val="5"/>
        </w:numPr>
        <w:pBdr>
          <w:top w:val="nil"/>
          <w:left w:val="nil"/>
          <w:bottom w:val="nil"/>
          <w:right w:val="nil"/>
          <w:between w:val="nil"/>
        </w:pBdr>
        <w:tabs>
          <w:tab w:val="left" w:pos="0"/>
          <w:tab w:val="left" w:pos="851"/>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color w:val="000000"/>
          <w:sz w:val="28"/>
          <w:szCs w:val="28"/>
        </w:rPr>
        <w:t>функціональна діагностика стану порожнини рота (люмінісцентна, реопародонтографія, стоматоскопія, капіляроскопія, вакуумна проба та ін.).</w:t>
      </w:r>
    </w:p>
    <w:p w:rsidR="0021132C" w:rsidRPr="00507BF1" w:rsidRDefault="00014C0E">
      <w:pPr>
        <w:widowControl w:val="0"/>
        <w:pBdr>
          <w:top w:val="nil"/>
          <w:left w:val="nil"/>
          <w:bottom w:val="nil"/>
          <w:right w:val="nil"/>
          <w:between w:val="nil"/>
        </w:pBdr>
        <w:tabs>
          <w:tab w:val="left" w:pos="0"/>
          <w:tab w:val="left" w:pos="851"/>
        </w:tabs>
        <w:spacing w:after="0" w:line="240" w:lineRule="auto"/>
        <w:ind w:firstLine="426"/>
        <w:jc w:val="both"/>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 </w:t>
      </w:r>
    </w:p>
    <w:p w:rsidR="0021132C" w:rsidRPr="00507BF1" w:rsidRDefault="00014C0E">
      <w:pPr>
        <w:spacing w:after="0" w:line="240" w:lineRule="auto"/>
        <w:jc w:val="center"/>
        <w:rPr>
          <w:rFonts w:ascii="Times New Roman" w:eastAsia="Times New Roman" w:hAnsi="Times New Roman" w:cs="Times New Roman"/>
          <w:b/>
          <w:sz w:val="28"/>
          <w:szCs w:val="28"/>
        </w:rPr>
      </w:pPr>
      <w:r w:rsidRPr="00507BF1">
        <w:rPr>
          <w:rFonts w:ascii="Times New Roman" w:eastAsia="Times New Roman" w:hAnsi="Times New Roman" w:cs="Times New Roman"/>
          <w:b/>
          <w:sz w:val="28"/>
          <w:szCs w:val="28"/>
        </w:rPr>
        <w:t>Список 6. Медичні маніпуляції</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виконувати штучне дихання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виконувати непрямий масаж серця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фіксувати язик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здійснювати тимчасову зупинку зовнішньої кровотечі</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первинну хірургічну обробку ран</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промивати шлунок, кишечник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транспортну іммобілізацію</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right="-8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ін'єкції лікарських речовин (внутрішньомʼязове, підшкірне, внутрішньовенне струминне та крапельне введення)</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вимірювати артеріальний тиск</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проводити первинний туалет новонародженого</w:t>
      </w:r>
    </w:p>
    <w:p w:rsidR="0021132C" w:rsidRPr="00507BF1" w:rsidRDefault="00014C0E">
      <w:pPr>
        <w:numPr>
          <w:ilvl w:val="0"/>
          <w:numId w:val="13"/>
        </w:numPr>
        <w:pBdr>
          <w:top w:val="nil"/>
          <w:left w:val="nil"/>
          <w:bottom w:val="nil"/>
          <w:right w:val="nil"/>
          <w:between w:val="nil"/>
        </w:pBdr>
        <w:tabs>
          <w:tab w:val="left" w:pos="851"/>
        </w:tabs>
        <w:spacing w:after="0" w:line="240" w:lineRule="auto"/>
        <w:ind w:left="0"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визначати групи крові, резус-належність</w:t>
      </w:r>
    </w:p>
    <w:p w:rsidR="0021132C" w:rsidRPr="00507BF1" w:rsidRDefault="0021132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21132C" w:rsidRPr="00507BF1" w:rsidRDefault="00014C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07BF1">
        <w:rPr>
          <w:rFonts w:ascii="Times New Roman" w:eastAsia="Times New Roman" w:hAnsi="Times New Roman" w:cs="Times New Roman"/>
          <w:b/>
          <w:color w:val="000000"/>
          <w:sz w:val="28"/>
          <w:szCs w:val="28"/>
        </w:rPr>
        <w:t>Список 7. Стоматологічні маніпуляції</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 альвеолотомія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2. ампутація пульпи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3. антропометричні дослідження моделей щелеп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4. вибіркове пришліфування зубів, вирівнювання оклюзійної поверхні, оклюзограма, заповнення пародонтограми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5. виготовлення тимчасових шин та шинування при переломах зубів, альвеолярних відростків та щелеп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6. видалення зубних нашарувань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7. визначення кислотостійкості емалі зубів (ТЕР, КОШРЕ, СКТ-тест)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8. визначення та фіксація центрального співвідношення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9. визначення симптому Цилінського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10. визначення конструктивного прикусу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11. визначення сагітального зазору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12. визначення вертикального зазору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13. визначення ознак ортогнатичного прикусу та його різновидів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14. визначення ознак патологічних видів прикусів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15. вправлення вивиху нижньої щелепи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16. герметизація фісур </w:t>
      </w:r>
    </w:p>
    <w:p w:rsidR="0021132C" w:rsidRPr="00507BF1" w:rsidRDefault="00014C0E">
      <w:pPr>
        <w:tabs>
          <w:tab w:val="left" w:pos="709"/>
        </w:tabs>
        <w:spacing w:after="0" w:line="240" w:lineRule="auto"/>
        <w:ind w:firstLine="426"/>
        <w:rPr>
          <w:rFonts w:ascii="Times New Roman" w:eastAsia="Times New Roman" w:hAnsi="Times New Roman" w:cs="Times New Roman"/>
          <w:color w:val="000000"/>
          <w:sz w:val="28"/>
          <w:szCs w:val="28"/>
        </w:rPr>
      </w:pPr>
      <w:r w:rsidRPr="00507BF1">
        <w:rPr>
          <w:rFonts w:ascii="Times New Roman" w:eastAsia="Times New Roman" w:hAnsi="Times New Roman" w:cs="Times New Roman"/>
          <w:color w:val="000000"/>
          <w:sz w:val="28"/>
          <w:szCs w:val="28"/>
        </w:rPr>
        <w:t xml:space="preserve">17. діагностичне використання барвників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18. діатермокоагуляція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19. екстирпація пульпи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20. електроодонтодіагностика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21. використання засобів локальної дії при лікуванні захворювань пародонта та СОПР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22. місцеве знеболювання при лікуванні стоматологічних захворювань різними методами (аплікаційне, інфільтраційне, провідникове)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23. зняття штучних коронок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24. зубозберігаючі оперативні втручання при періодонтитах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25. зупинка кровотечі після видалення зуба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26. глибоке фторування твердих тканин тимчасових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27. корекція часткових та повних знімних протезів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28. корекція і активація знімних ортодонтичних апаратів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29. кюретаж лунки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30. кюретаж пародонтальних кишень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31. медикаментозна обробка уражених ділянок слизової оболонки порожнини рота та пародонта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32. накладання та видалення тимчасових пломб і герметичних повʼязок при лікуванні карієсу, пульпіту, періодонтиту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33. накладання кофердаму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34. накладання щелепно-лицевих апаратів (репозійних, формуючих, заміщуючих та фіксуючих)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35. обтурація кореневих каналів тимчасових та постійних зубів різними матеріалами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36. отримання анатомічних та функціональних відбитків різним відбитковим матеріалом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37. отримання моделей щелеп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38. отримання відбитків з внутрішньокісткових імплантатів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39. паралелометрія при плануванні конструкції бюгельного протеза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40. перевірка конструкції протеза при частковій та повній відсутності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41. періостотомія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42. пломбування каріозних порожнин тимчасових та постійних зубів різними пломбувальними матеріалами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43. покриття зубів лікувальними та профілактичними лаками, гелями, десенситайзерами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44. препарування зубів під металеву штамповану, пластмасову суцільнолиту, суцільнолиту комбіновану, безметалеву коронку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45. препарування зубів під вкладки та вініри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46. препарування та очищення кореневих каналів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47. препарування кореня зуба під штифтову конструкцію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48. препарування каріозних порожнин тимчасових та постійних зубів з урахуванням і виду пломбувального матеріалу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49. припасування різних видів штучних коронок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50. проведення інтрадентального електрофорезу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51. проведення лігатурного зв’язування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52. проведення професійної гігієни порожнини рота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53. проведення професійної гігієни в ділянці імплантів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54. проведення фізіологічної сепарації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55. проведення пародонтального зондування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56. пряме і непряме покриття пульпи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57. реєстрація положення верхньої щелепи за допомогою лицьової дуги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58. розкриття пародонтального абсцесу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59. розріз та висічення капюшона при перікоронариті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60. складання алгоритму ІГПР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61. тимчасова іммобілізація при переломах щелеп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62. типове та атипове видалення тимчасових та постійних зубів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63. цистотомія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64. фіксація коронок і мостоподібних протезів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65. фіксація ортодонтичного кільця, коронки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66. фіксація центрального співвідношення при ІІ, ІІІ, IV групах дефектів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67. хірургічна обробка ран м’яких тканин обличчя в межах однієї анатомічної ділянки </w:t>
      </w:r>
    </w:p>
    <w:p w:rsidR="0021132C" w:rsidRPr="00507BF1" w:rsidRDefault="00014C0E">
      <w:pPr>
        <w:tabs>
          <w:tab w:val="left" w:pos="709"/>
        </w:tabs>
        <w:spacing w:after="0" w:line="240" w:lineRule="auto"/>
        <w:ind w:firstLine="426"/>
        <w:rPr>
          <w:rFonts w:ascii="Times New Roman" w:eastAsia="Times New Roman" w:hAnsi="Times New Roman" w:cs="Times New Roman"/>
          <w:sz w:val="28"/>
          <w:szCs w:val="28"/>
        </w:rPr>
      </w:pPr>
      <w:r w:rsidRPr="00507BF1">
        <w:rPr>
          <w:rFonts w:ascii="Times New Roman" w:eastAsia="Times New Roman" w:hAnsi="Times New Roman" w:cs="Times New Roman"/>
          <w:sz w:val="28"/>
          <w:szCs w:val="28"/>
        </w:rPr>
        <w:t xml:space="preserve">68. шліфування та полірування пломб з усіх видів пломбувальних матеріалів </w:t>
      </w:r>
    </w:p>
    <w:sectPr w:rsidR="0021132C" w:rsidRPr="00507BF1" w:rsidSect="005B10E1">
      <w:pgSz w:w="11906" w:h="16838"/>
      <w:pgMar w:top="851" w:right="851" w:bottom="851" w:left="709"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49" w:rsidRDefault="00720349">
      <w:pPr>
        <w:spacing w:after="0" w:line="240" w:lineRule="auto"/>
      </w:pPr>
      <w:r>
        <w:separator/>
      </w:r>
    </w:p>
  </w:endnote>
  <w:endnote w:type="continuationSeparator" w:id="0">
    <w:p w:rsidR="00720349" w:rsidRDefault="0072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74162"/>
      <w:docPartObj>
        <w:docPartGallery w:val="Page Numbers (Bottom of Page)"/>
        <w:docPartUnique/>
      </w:docPartObj>
    </w:sdtPr>
    <w:sdtEndPr/>
    <w:sdtContent>
      <w:p w:rsidR="00130A03" w:rsidRDefault="00130A03">
        <w:pPr>
          <w:pStyle w:val="a9"/>
          <w:jc w:val="center"/>
        </w:pPr>
        <w:r>
          <w:fldChar w:fldCharType="begin"/>
        </w:r>
        <w:r>
          <w:instrText>PAGE   \* MERGEFORMAT</w:instrText>
        </w:r>
        <w:r>
          <w:fldChar w:fldCharType="separate"/>
        </w:r>
        <w:r w:rsidR="0043231F" w:rsidRPr="0043231F">
          <w:rPr>
            <w:noProof/>
            <w:lang w:val="ru-RU"/>
          </w:rPr>
          <w:t>2</w:t>
        </w:r>
        <w:r>
          <w:fldChar w:fldCharType="end"/>
        </w:r>
      </w:p>
    </w:sdtContent>
  </w:sdt>
  <w:p w:rsidR="00130A03" w:rsidRDefault="00130A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4465"/>
      <w:docPartObj>
        <w:docPartGallery w:val="Page Numbers (Bottom of Page)"/>
        <w:docPartUnique/>
      </w:docPartObj>
    </w:sdtPr>
    <w:sdtEndPr/>
    <w:sdtContent>
      <w:p w:rsidR="00130A03" w:rsidRDefault="00130A03">
        <w:pPr>
          <w:pStyle w:val="a9"/>
          <w:jc w:val="center"/>
        </w:pPr>
        <w:r>
          <w:fldChar w:fldCharType="begin"/>
        </w:r>
        <w:r>
          <w:instrText>PAGE   \* MERGEFORMAT</w:instrText>
        </w:r>
        <w:r>
          <w:fldChar w:fldCharType="separate"/>
        </w:r>
        <w:r w:rsidR="00720349" w:rsidRPr="00720349">
          <w:rPr>
            <w:noProof/>
            <w:lang w:val="ru-RU"/>
          </w:rPr>
          <w:t>1</w:t>
        </w:r>
        <w:r>
          <w:fldChar w:fldCharType="end"/>
        </w:r>
      </w:p>
    </w:sdtContent>
  </w:sdt>
  <w:p w:rsidR="00130A03" w:rsidRPr="004B2D07" w:rsidRDefault="00130A03" w:rsidP="004B2D07">
    <w:pPr>
      <w:pStyle w:val="a9"/>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49" w:rsidRDefault="00720349">
      <w:pPr>
        <w:spacing w:after="0" w:line="240" w:lineRule="auto"/>
      </w:pPr>
      <w:r>
        <w:separator/>
      </w:r>
    </w:p>
  </w:footnote>
  <w:footnote w:type="continuationSeparator" w:id="0">
    <w:p w:rsidR="00720349" w:rsidRDefault="00720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A9F"/>
    <w:multiLevelType w:val="multilevel"/>
    <w:tmpl w:val="7EBA076C"/>
    <w:lvl w:ilvl="0">
      <w:start w:val="33"/>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
    <w:nsid w:val="127E1BB0"/>
    <w:multiLevelType w:val="multilevel"/>
    <w:tmpl w:val="B0507E06"/>
    <w:lvl w:ilvl="0">
      <w:start w:val="1"/>
      <w:numFmt w:val="decimal"/>
      <w:lvlText w:val="%1."/>
      <w:lvlJc w:val="left"/>
      <w:pPr>
        <w:ind w:left="928"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106C11"/>
    <w:multiLevelType w:val="multilevel"/>
    <w:tmpl w:val="23D05F8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DF3DDD"/>
    <w:multiLevelType w:val="multilevel"/>
    <w:tmpl w:val="0F8CB14A"/>
    <w:lvl w:ilvl="0">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1">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2">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3">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4">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5">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6">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lvl w:ilvl="7">
      <w:start w:val="1"/>
      <w:numFmt w:val="decimal"/>
      <w:lvlText w:val="%8."/>
      <w:lvlJc w:val="left"/>
      <w:pPr>
        <w:ind w:left="0" w:firstLine="0"/>
      </w:pPr>
      <w:rPr>
        <w:b w:val="0"/>
        <w:i w:val="0"/>
        <w:smallCaps w:val="0"/>
        <w:strike w:val="0"/>
        <w:color w:val="000000"/>
        <w:sz w:val="28"/>
        <w:szCs w:val="28"/>
        <w:u w:val="none"/>
        <w:vertAlign w:val="baseline"/>
      </w:rPr>
    </w:lvl>
    <w:lvl w:ilvl="8">
      <w:start w:val="1"/>
      <w:numFmt w:val="upperLetter"/>
      <w:lvlText w:val="%1)"/>
      <w:lvlJc w:val="left"/>
      <w:pPr>
        <w:ind w:left="0" w:firstLine="0"/>
      </w:pPr>
      <w:rPr>
        <w:rFonts w:ascii="Arial" w:eastAsia="Arial" w:hAnsi="Arial" w:cs="Arial"/>
        <w:b/>
        <w:i w:val="0"/>
        <w:smallCaps w:val="0"/>
        <w:strike w:val="0"/>
        <w:color w:val="000000"/>
        <w:sz w:val="23"/>
        <w:szCs w:val="23"/>
        <w:u w:val="none"/>
        <w:vertAlign w:val="baseline"/>
      </w:rPr>
    </w:lvl>
  </w:abstractNum>
  <w:abstractNum w:abstractNumId="4">
    <w:nsid w:val="2A3A285E"/>
    <w:multiLevelType w:val="hybridMultilevel"/>
    <w:tmpl w:val="B51C6E48"/>
    <w:lvl w:ilvl="0" w:tplc="A1303980">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5">
    <w:nsid w:val="36A22A74"/>
    <w:multiLevelType w:val="multilevel"/>
    <w:tmpl w:val="A762E122"/>
    <w:lvl w:ilvl="0">
      <w:start w:val="1"/>
      <w:numFmt w:val="bullet"/>
      <w:lvlText w:val="*"/>
      <w:lvlJc w:val="left"/>
      <w:pPr>
        <w:ind w:left="0" w:firstLine="0"/>
      </w:pPr>
      <w:rPr>
        <w:rFonts w:ascii="Arial" w:eastAsia="Arial" w:hAnsi="Arial" w:cs="Arial"/>
        <w:b w:val="0"/>
        <w:i w:val="0"/>
        <w:smallCaps w:val="0"/>
        <w:strike w:val="0"/>
        <w:color w:val="000000"/>
        <w:sz w:val="23"/>
        <w:szCs w:val="23"/>
        <w:u w:val="none"/>
        <w:vertAlign w:val="baseline"/>
      </w:rPr>
    </w:lvl>
    <w:lvl w:ilvl="1">
      <w:start w:val="20"/>
      <w:numFmt w:val="decimal"/>
      <w:lvlText w:val="%2."/>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26"/>
      <w:numFmt w:val="decimal"/>
      <w:lvlText w:val="%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2"/>
      <w:numFmt w:val="decimal"/>
      <w:lvlText w:val="%4."/>
      <w:lvlJc w:val="left"/>
      <w:pPr>
        <w:ind w:left="0" w:firstLine="0"/>
      </w:pPr>
      <w:rPr>
        <w:rFonts w:ascii="Arial" w:eastAsia="Arial" w:hAnsi="Arial" w:cs="Arial"/>
        <w:b w:val="0"/>
        <w:i w:val="0"/>
        <w:smallCaps w:val="0"/>
        <w:strike w:val="0"/>
        <w:color w:val="000000"/>
        <w:sz w:val="23"/>
        <w:szCs w:val="23"/>
        <w:u w:val="none"/>
        <w:vertAlign w:val="baseline"/>
      </w:rPr>
    </w:lvl>
    <w:lvl w:ilvl="4">
      <w:start w:val="1"/>
      <w:numFmt w:val="upperLetter"/>
      <w:lvlText w:val="%5)"/>
      <w:lvlJc w:val="left"/>
      <w:pPr>
        <w:ind w:left="0" w:firstLine="0"/>
      </w:pPr>
    </w:lvl>
    <w:lvl w:ilvl="5">
      <w:start w:val="1"/>
      <w:numFmt w:val="upperLetter"/>
      <w:lvlText w:val="%5)"/>
      <w:lvlJc w:val="left"/>
      <w:pPr>
        <w:ind w:left="0" w:firstLine="0"/>
      </w:pPr>
    </w:lvl>
    <w:lvl w:ilvl="6">
      <w:start w:val="1"/>
      <w:numFmt w:val="upperLetter"/>
      <w:lvlText w:val="%5)"/>
      <w:lvlJc w:val="left"/>
      <w:pPr>
        <w:ind w:left="0" w:firstLine="0"/>
      </w:pPr>
    </w:lvl>
    <w:lvl w:ilvl="7">
      <w:start w:val="1"/>
      <w:numFmt w:val="upperLetter"/>
      <w:lvlText w:val="%5)"/>
      <w:lvlJc w:val="left"/>
      <w:pPr>
        <w:ind w:left="0" w:firstLine="0"/>
      </w:pPr>
    </w:lvl>
    <w:lvl w:ilvl="8">
      <w:start w:val="1"/>
      <w:numFmt w:val="upperLetter"/>
      <w:lvlText w:val="%5)"/>
      <w:lvlJc w:val="left"/>
      <w:pPr>
        <w:ind w:left="0" w:firstLine="0"/>
      </w:pPr>
    </w:lvl>
  </w:abstractNum>
  <w:abstractNum w:abstractNumId="6">
    <w:nsid w:val="3957106B"/>
    <w:multiLevelType w:val="hybridMultilevel"/>
    <w:tmpl w:val="2486ACFC"/>
    <w:lvl w:ilvl="0" w:tplc="A1303980">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7">
    <w:nsid w:val="406A6C91"/>
    <w:multiLevelType w:val="multilevel"/>
    <w:tmpl w:val="A19C6BC8"/>
    <w:lvl w:ilvl="0">
      <w:start w:val="2"/>
      <w:numFmt w:val="decimal"/>
      <w:lvlText w:val="%1."/>
      <w:lvlJc w:val="left"/>
      <w:pPr>
        <w:ind w:left="450" w:hanging="450"/>
      </w:pPr>
      <w:rPr>
        <w:b/>
        <w:sz w:val="28"/>
        <w:szCs w:val="28"/>
      </w:rPr>
    </w:lvl>
    <w:lvl w:ilvl="1">
      <w:start w:val="2"/>
      <w:numFmt w:val="decimal"/>
      <w:lvlText w:val="%1.%2."/>
      <w:lvlJc w:val="left"/>
      <w:pPr>
        <w:ind w:left="876" w:hanging="450"/>
      </w:pPr>
      <w:rPr>
        <w:b/>
        <w:sz w:val="28"/>
        <w:szCs w:val="28"/>
      </w:rPr>
    </w:lvl>
    <w:lvl w:ilvl="2">
      <w:start w:val="1"/>
      <w:numFmt w:val="decimal"/>
      <w:lvlText w:val="%1.%2.%3."/>
      <w:lvlJc w:val="left"/>
      <w:pPr>
        <w:ind w:left="1572" w:hanging="720"/>
      </w:pPr>
      <w:rPr>
        <w:b/>
        <w:sz w:val="28"/>
        <w:szCs w:val="28"/>
      </w:rPr>
    </w:lvl>
    <w:lvl w:ilvl="3">
      <w:start w:val="1"/>
      <w:numFmt w:val="decimal"/>
      <w:lvlText w:val="%1.%2.%3.%4."/>
      <w:lvlJc w:val="left"/>
      <w:pPr>
        <w:ind w:left="1998" w:hanging="720"/>
      </w:pPr>
      <w:rPr>
        <w:b/>
        <w:sz w:val="28"/>
        <w:szCs w:val="28"/>
      </w:rPr>
    </w:lvl>
    <w:lvl w:ilvl="4">
      <w:start w:val="1"/>
      <w:numFmt w:val="decimal"/>
      <w:lvlText w:val="%1.%2.%3.%4.%5."/>
      <w:lvlJc w:val="left"/>
      <w:pPr>
        <w:ind w:left="2784" w:hanging="1080"/>
      </w:pPr>
      <w:rPr>
        <w:b/>
        <w:sz w:val="28"/>
        <w:szCs w:val="28"/>
      </w:rPr>
    </w:lvl>
    <w:lvl w:ilvl="5">
      <w:start w:val="1"/>
      <w:numFmt w:val="decimal"/>
      <w:lvlText w:val="%1.%2.%3.%4.%5.%6."/>
      <w:lvlJc w:val="left"/>
      <w:pPr>
        <w:ind w:left="3210" w:hanging="1080"/>
      </w:pPr>
      <w:rPr>
        <w:b/>
        <w:sz w:val="28"/>
        <w:szCs w:val="28"/>
      </w:rPr>
    </w:lvl>
    <w:lvl w:ilvl="6">
      <w:start w:val="1"/>
      <w:numFmt w:val="decimal"/>
      <w:lvlText w:val="%1.%2.%3.%4.%5.%6.%7."/>
      <w:lvlJc w:val="left"/>
      <w:pPr>
        <w:ind w:left="3996" w:hanging="1440"/>
      </w:pPr>
      <w:rPr>
        <w:b/>
        <w:sz w:val="28"/>
        <w:szCs w:val="28"/>
      </w:rPr>
    </w:lvl>
    <w:lvl w:ilvl="7">
      <w:start w:val="1"/>
      <w:numFmt w:val="decimal"/>
      <w:lvlText w:val="%1.%2.%3.%4.%5.%6.%7.%8."/>
      <w:lvlJc w:val="left"/>
      <w:pPr>
        <w:ind w:left="4422" w:hanging="1440"/>
      </w:pPr>
      <w:rPr>
        <w:b/>
        <w:sz w:val="28"/>
        <w:szCs w:val="28"/>
      </w:rPr>
    </w:lvl>
    <w:lvl w:ilvl="8">
      <w:start w:val="1"/>
      <w:numFmt w:val="decimal"/>
      <w:lvlText w:val="%1.%2.%3.%4.%5.%6.%7.%8.%9."/>
      <w:lvlJc w:val="left"/>
      <w:pPr>
        <w:ind w:left="5208" w:hanging="1800"/>
      </w:pPr>
      <w:rPr>
        <w:b/>
        <w:sz w:val="28"/>
        <w:szCs w:val="28"/>
      </w:rPr>
    </w:lvl>
  </w:abstractNum>
  <w:abstractNum w:abstractNumId="8">
    <w:nsid w:val="44D3256C"/>
    <w:multiLevelType w:val="multilevel"/>
    <w:tmpl w:val="ABBA739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BEA1DB0"/>
    <w:multiLevelType w:val="multilevel"/>
    <w:tmpl w:val="335A4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F041841"/>
    <w:multiLevelType w:val="multilevel"/>
    <w:tmpl w:val="6908EA50"/>
    <w:lvl w:ilvl="0">
      <w:start w:val="1"/>
      <w:numFmt w:val="decimal"/>
      <w:lvlText w:val="%1."/>
      <w:lvlJc w:val="left"/>
      <w:pPr>
        <w:ind w:left="928"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B15159"/>
    <w:multiLevelType w:val="hybridMultilevel"/>
    <w:tmpl w:val="151E90E8"/>
    <w:lvl w:ilvl="0" w:tplc="A1303980">
      <w:start w:val="1"/>
      <w:numFmt w:val="bullet"/>
      <w:lvlText w:val=""/>
      <w:lvlJc w:val="left"/>
      <w:pPr>
        <w:ind w:left="2912" w:hanging="360"/>
      </w:pPr>
      <w:rPr>
        <w:rFonts w:ascii="Symbol" w:hAnsi="Symbol" w:hint="default"/>
      </w:rPr>
    </w:lvl>
    <w:lvl w:ilvl="1" w:tplc="04220003" w:tentative="1">
      <w:start w:val="1"/>
      <w:numFmt w:val="bullet"/>
      <w:lvlText w:val="o"/>
      <w:lvlJc w:val="left"/>
      <w:pPr>
        <w:ind w:left="3632" w:hanging="360"/>
      </w:pPr>
      <w:rPr>
        <w:rFonts w:ascii="Courier New" w:hAnsi="Courier New" w:cs="Courier New" w:hint="default"/>
      </w:rPr>
    </w:lvl>
    <w:lvl w:ilvl="2" w:tplc="04220005" w:tentative="1">
      <w:start w:val="1"/>
      <w:numFmt w:val="bullet"/>
      <w:lvlText w:val=""/>
      <w:lvlJc w:val="left"/>
      <w:pPr>
        <w:ind w:left="4352" w:hanging="360"/>
      </w:pPr>
      <w:rPr>
        <w:rFonts w:ascii="Wingdings" w:hAnsi="Wingdings" w:hint="default"/>
      </w:rPr>
    </w:lvl>
    <w:lvl w:ilvl="3" w:tplc="04220001" w:tentative="1">
      <w:start w:val="1"/>
      <w:numFmt w:val="bullet"/>
      <w:lvlText w:val=""/>
      <w:lvlJc w:val="left"/>
      <w:pPr>
        <w:ind w:left="5072" w:hanging="360"/>
      </w:pPr>
      <w:rPr>
        <w:rFonts w:ascii="Symbol" w:hAnsi="Symbol" w:hint="default"/>
      </w:rPr>
    </w:lvl>
    <w:lvl w:ilvl="4" w:tplc="04220003" w:tentative="1">
      <w:start w:val="1"/>
      <w:numFmt w:val="bullet"/>
      <w:lvlText w:val="o"/>
      <w:lvlJc w:val="left"/>
      <w:pPr>
        <w:ind w:left="5792" w:hanging="360"/>
      </w:pPr>
      <w:rPr>
        <w:rFonts w:ascii="Courier New" w:hAnsi="Courier New" w:cs="Courier New" w:hint="default"/>
      </w:rPr>
    </w:lvl>
    <w:lvl w:ilvl="5" w:tplc="04220005" w:tentative="1">
      <w:start w:val="1"/>
      <w:numFmt w:val="bullet"/>
      <w:lvlText w:val=""/>
      <w:lvlJc w:val="left"/>
      <w:pPr>
        <w:ind w:left="6512" w:hanging="360"/>
      </w:pPr>
      <w:rPr>
        <w:rFonts w:ascii="Wingdings" w:hAnsi="Wingdings" w:hint="default"/>
      </w:rPr>
    </w:lvl>
    <w:lvl w:ilvl="6" w:tplc="04220001" w:tentative="1">
      <w:start w:val="1"/>
      <w:numFmt w:val="bullet"/>
      <w:lvlText w:val=""/>
      <w:lvlJc w:val="left"/>
      <w:pPr>
        <w:ind w:left="7232" w:hanging="360"/>
      </w:pPr>
      <w:rPr>
        <w:rFonts w:ascii="Symbol" w:hAnsi="Symbol" w:hint="default"/>
      </w:rPr>
    </w:lvl>
    <w:lvl w:ilvl="7" w:tplc="04220003" w:tentative="1">
      <w:start w:val="1"/>
      <w:numFmt w:val="bullet"/>
      <w:lvlText w:val="o"/>
      <w:lvlJc w:val="left"/>
      <w:pPr>
        <w:ind w:left="7952" w:hanging="360"/>
      </w:pPr>
      <w:rPr>
        <w:rFonts w:ascii="Courier New" w:hAnsi="Courier New" w:cs="Courier New" w:hint="default"/>
      </w:rPr>
    </w:lvl>
    <w:lvl w:ilvl="8" w:tplc="04220005" w:tentative="1">
      <w:start w:val="1"/>
      <w:numFmt w:val="bullet"/>
      <w:lvlText w:val=""/>
      <w:lvlJc w:val="left"/>
      <w:pPr>
        <w:ind w:left="8672" w:hanging="360"/>
      </w:pPr>
      <w:rPr>
        <w:rFonts w:ascii="Wingdings" w:hAnsi="Wingdings" w:hint="default"/>
      </w:rPr>
    </w:lvl>
  </w:abstractNum>
  <w:abstractNum w:abstractNumId="12">
    <w:nsid w:val="5BC14C5F"/>
    <w:multiLevelType w:val="multilevel"/>
    <w:tmpl w:val="208E6554"/>
    <w:lvl w:ilvl="0">
      <w:start w:val="1"/>
      <w:numFmt w:val="bullet"/>
      <w:lvlText w:val="-"/>
      <w:lvlJc w:val="left"/>
      <w:pPr>
        <w:ind w:left="702" w:hanging="418"/>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8695384"/>
    <w:multiLevelType w:val="multilevel"/>
    <w:tmpl w:val="63505802"/>
    <w:lvl w:ilvl="0">
      <w:start w:val="1"/>
      <w:numFmt w:val="decimal"/>
      <w:lvlText w:val="ОК%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6BB72C69"/>
    <w:multiLevelType w:val="hybridMultilevel"/>
    <w:tmpl w:val="5B82E118"/>
    <w:lvl w:ilvl="0" w:tplc="DC3A1E5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E7136B2"/>
    <w:multiLevelType w:val="hybridMultilevel"/>
    <w:tmpl w:val="366AEBFE"/>
    <w:lvl w:ilvl="0" w:tplc="04220001">
      <w:start w:val="1"/>
      <w:numFmt w:val="bullet"/>
      <w:lvlText w:val=""/>
      <w:lvlJc w:val="left"/>
      <w:pPr>
        <w:ind w:left="837" w:hanging="360"/>
      </w:pPr>
      <w:rPr>
        <w:rFonts w:ascii="Symbol" w:hAnsi="Symbol"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16">
    <w:nsid w:val="74DA14FE"/>
    <w:multiLevelType w:val="multilevel"/>
    <w:tmpl w:val="0C08E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1537F5"/>
    <w:multiLevelType w:val="multilevel"/>
    <w:tmpl w:val="D3501F70"/>
    <w:lvl w:ilvl="0">
      <w:start w:val="1"/>
      <w:numFmt w:val="decimal"/>
      <w:lvlText w:val="ВК%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E41B22"/>
    <w:multiLevelType w:val="multilevel"/>
    <w:tmpl w:val="413857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7"/>
  </w:num>
  <w:num w:numId="3">
    <w:abstractNumId w:val="5"/>
  </w:num>
  <w:num w:numId="4">
    <w:abstractNumId w:val="7"/>
  </w:num>
  <w:num w:numId="5">
    <w:abstractNumId w:val="3"/>
  </w:num>
  <w:num w:numId="6">
    <w:abstractNumId w:val="18"/>
  </w:num>
  <w:num w:numId="7">
    <w:abstractNumId w:val="10"/>
  </w:num>
  <w:num w:numId="8">
    <w:abstractNumId w:val="8"/>
  </w:num>
  <w:num w:numId="9">
    <w:abstractNumId w:val="16"/>
  </w:num>
  <w:num w:numId="10">
    <w:abstractNumId w:val="12"/>
  </w:num>
  <w:num w:numId="11">
    <w:abstractNumId w:val="13"/>
  </w:num>
  <w:num w:numId="12">
    <w:abstractNumId w:val="9"/>
  </w:num>
  <w:num w:numId="13">
    <w:abstractNumId w:val="1"/>
  </w:num>
  <w:num w:numId="14">
    <w:abstractNumId w:val="0"/>
  </w:num>
  <w:num w:numId="15">
    <w:abstractNumId w:val="15"/>
  </w:num>
  <w:num w:numId="16">
    <w:abstractNumId w:val="4"/>
  </w:num>
  <w:num w:numId="17">
    <w:abstractNumId w:val="11"/>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2C"/>
    <w:rsid w:val="00014C0E"/>
    <w:rsid w:val="000269F2"/>
    <w:rsid w:val="000801D3"/>
    <w:rsid w:val="000A20D5"/>
    <w:rsid w:val="000B5957"/>
    <w:rsid w:val="000C2732"/>
    <w:rsid w:val="0010524B"/>
    <w:rsid w:val="00130A03"/>
    <w:rsid w:val="00190B32"/>
    <w:rsid w:val="001B6705"/>
    <w:rsid w:val="001E610B"/>
    <w:rsid w:val="0021132C"/>
    <w:rsid w:val="002302B8"/>
    <w:rsid w:val="00230783"/>
    <w:rsid w:val="00240A10"/>
    <w:rsid w:val="0025266E"/>
    <w:rsid w:val="002B78F5"/>
    <w:rsid w:val="002D4F9D"/>
    <w:rsid w:val="00321DE4"/>
    <w:rsid w:val="00332979"/>
    <w:rsid w:val="00335486"/>
    <w:rsid w:val="0034761B"/>
    <w:rsid w:val="00393387"/>
    <w:rsid w:val="003A6F42"/>
    <w:rsid w:val="003B2128"/>
    <w:rsid w:val="003C1F56"/>
    <w:rsid w:val="003C2A9A"/>
    <w:rsid w:val="003E47DB"/>
    <w:rsid w:val="00414AD9"/>
    <w:rsid w:val="00420EDB"/>
    <w:rsid w:val="0043231F"/>
    <w:rsid w:val="004467A2"/>
    <w:rsid w:val="00452714"/>
    <w:rsid w:val="00463162"/>
    <w:rsid w:val="00470DC4"/>
    <w:rsid w:val="0047178F"/>
    <w:rsid w:val="00494D23"/>
    <w:rsid w:val="004A4FE6"/>
    <w:rsid w:val="004B0102"/>
    <w:rsid w:val="004B2D07"/>
    <w:rsid w:val="004E30FE"/>
    <w:rsid w:val="004E5108"/>
    <w:rsid w:val="004F0CA7"/>
    <w:rsid w:val="00507BF1"/>
    <w:rsid w:val="00512920"/>
    <w:rsid w:val="00525111"/>
    <w:rsid w:val="0052682A"/>
    <w:rsid w:val="00582BEE"/>
    <w:rsid w:val="00591340"/>
    <w:rsid w:val="005939C2"/>
    <w:rsid w:val="005B10E1"/>
    <w:rsid w:val="005D7181"/>
    <w:rsid w:val="005E58A9"/>
    <w:rsid w:val="00625C8D"/>
    <w:rsid w:val="00656581"/>
    <w:rsid w:val="006624F9"/>
    <w:rsid w:val="006A0BE4"/>
    <w:rsid w:val="006A1CC6"/>
    <w:rsid w:val="006A5C1F"/>
    <w:rsid w:val="006B015D"/>
    <w:rsid w:val="00720349"/>
    <w:rsid w:val="00766F30"/>
    <w:rsid w:val="00771DF5"/>
    <w:rsid w:val="00776B86"/>
    <w:rsid w:val="007876E5"/>
    <w:rsid w:val="00793111"/>
    <w:rsid w:val="00794E8E"/>
    <w:rsid w:val="007A35B9"/>
    <w:rsid w:val="007D5202"/>
    <w:rsid w:val="007F3E36"/>
    <w:rsid w:val="008141DA"/>
    <w:rsid w:val="00874785"/>
    <w:rsid w:val="00921438"/>
    <w:rsid w:val="0093472A"/>
    <w:rsid w:val="00961D0E"/>
    <w:rsid w:val="00965EAB"/>
    <w:rsid w:val="009B217A"/>
    <w:rsid w:val="009C0AC7"/>
    <w:rsid w:val="009C66D3"/>
    <w:rsid w:val="009D4A71"/>
    <w:rsid w:val="00A13271"/>
    <w:rsid w:val="00A13560"/>
    <w:rsid w:val="00A52E1F"/>
    <w:rsid w:val="00A93F2F"/>
    <w:rsid w:val="00AF2765"/>
    <w:rsid w:val="00B23D50"/>
    <w:rsid w:val="00B319BC"/>
    <w:rsid w:val="00B773A9"/>
    <w:rsid w:val="00B94428"/>
    <w:rsid w:val="00BC1AEF"/>
    <w:rsid w:val="00BC357B"/>
    <w:rsid w:val="00BD5946"/>
    <w:rsid w:val="00BE50CC"/>
    <w:rsid w:val="00C025D1"/>
    <w:rsid w:val="00C22E22"/>
    <w:rsid w:val="00C578AA"/>
    <w:rsid w:val="00CD3DB6"/>
    <w:rsid w:val="00CE02CB"/>
    <w:rsid w:val="00CE5192"/>
    <w:rsid w:val="00CF20BB"/>
    <w:rsid w:val="00CF628E"/>
    <w:rsid w:val="00D014B8"/>
    <w:rsid w:val="00D11C48"/>
    <w:rsid w:val="00D2466E"/>
    <w:rsid w:val="00D873F3"/>
    <w:rsid w:val="00D96CC7"/>
    <w:rsid w:val="00DA64BB"/>
    <w:rsid w:val="00DE59EC"/>
    <w:rsid w:val="00E17BCF"/>
    <w:rsid w:val="00E27415"/>
    <w:rsid w:val="00E308B6"/>
    <w:rsid w:val="00E40765"/>
    <w:rsid w:val="00E74E01"/>
    <w:rsid w:val="00E9239B"/>
    <w:rsid w:val="00E93350"/>
    <w:rsid w:val="00E93998"/>
    <w:rsid w:val="00EC1520"/>
    <w:rsid w:val="00ED0300"/>
    <w:rsid w:val="00F008DA"/>
    <w:rsid w:val="00F33657"/>
    <w:rsid w:val="00F369E9"/>
    <w:rsid w:val="00F613CB"/>
    <w:rsid w:val="00F6286E"/>
    <w:rsid w:val="00F85F3F"/>
    <w:rsid w:val="00FA57CD"/>
    <w:rsid w:val="00FC1393"/>
    <w:rsid w:val="00FC3C6B"/>
    <w:rsid w:val="00FD33C1"/>
    <w:rsid w:val="00FD7CA7"/>
    <w:rsid w:val="00FF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386B-7657-416B-8F5C-B071B01F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top w:w="0" w:type="dxa"/>
        <w:left w:w="0" w:type="dxa"/>
        <w:bottom w:w="0" w:type="dxa"/>
        <w:right w:w="0" w:type="dxa"/>
      </w:tblCellMar>
    </w:tblPr>
  </w:style>
  <w:style w:type="table" w:customStyle="1" w:styleId="30">
    <w:name w:val="3"/>
    <w:basedOn w:val="TableNormal"/>
    <w:tblPr>
      <w:tblStyleRowBandSize w:val="1"/>
      <w:tblStyleColBandSize w:val="1"/>
      <w:tblCellMar>
        <w:top w:w="0" w:type="dxa"/>
        <w:left w:w="0" w:type="dxa"/>
        <w:bottom w:w="0" w:type="dxa"/>
        <w:right w:w="0" w:type="dxa"/>
      </w:tblCellMar>
    </w:tblPr>
  </w:style>
  <w:style w:type="table" w:customStyle="1" w:styleId="20">
    <w:name w:val="2"/>
    <w:basedOn w:val="TableNormal"/>
    <w:tblPr>
      <w:tblStyleRowBandSize w:val="1"/>
      <w:tblStyleColBandSize w:val="1"/>
      <w:tblCellMar>
        <w:top w:w="0" w:type="dxa"/>
        <w:left w:w="0" w:type="dxa"/>
        <w:bottom w:w="0" w:type="dxa"/>
        <w:right w:w="0" w:type="dxa"/>
      </w:tblCellMar>
    </w:tblPr>
  </w:style>
  <w:style w:type="table" w:customStyle="1" w:styleId="10">
    <w:name w:val="1"/>
    <w:basedOn w:val="TableNormal"/>
    <w:tblPr>
      <w:tblStyleRowBandSize w:val="1"/>
      <w:tblStyleColBandSize w:val="1"/>
      <w:tblCellMar>
        <w:top w:w="0" w:type="dxa"/>
        <w:left w:w="0" w:type="dxa"/>
        <w:bottom w:w="0" w:type="dxa"/>
        <w:right w:w="0" w:type="dxa"/>
      </w:tblCellMar>
    </w:tblPr>
  </w:style>
  <w:style w:type="character" w:styleId="a5">
    <w:name w:val="Hyperlink"/>
    <w:basedOn w:val="a0"/>
    <w:uiPriority w:val="99"/>
    <w:unhideWhenUsed/>
    <w:rsid w:val="00E93998"/>
    <w:rPr>
      <w:color w:val="0000FF" w:themeColor="hyperlink"/>
      <w:u w:val="single"/>
    </w:rPr>
  </w:style>
  <w:style w:type="paragraph" w:customStyle="1" w:styleId="TableParagraph">
    <w:name w:val="Table Paragraph"/>
    <w:basedOn w:val="a"/>
    <w:uiPriority w:val="1"/>
    <w:qFormat/>
    <w:rsid w:val="00494D23"/>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6">
    <w:name w:val="List Paragraph"/>
    <w:basedOn w:val="a"/>
    <w:uiPriority w:val="34"/>
    <w:qFormat/>
    <w:rsid w:val="003A6F42"/>
    <w:pPr>
      <w:ind w:left="720"/>
      <w:contextualSpacing/>
    </w:pPr>
  </w:style>
  <w:style w:type="paragraph" w:styleId="21">
    <w:name w:val="Body Text Indent 2"/>
    <w:aliases w:val="Знак Знак Знак,Знак"/>
    <w:basedOn w:val="a"/>
    <w:link w:val="22"/>
    <w:uiPriority w:val="99"/>
    <w:rsid w:val="005D7181"/>
    <w:pPr>
      <w:spacing w:after="160" w:line="240" w:lineRule="exact"/>
    </w:pPr>
    <w:rPr>
      <w:rFonts w:ascii="Times New Roman" w:eastAsia="Times New Roman" w:hAnsi="Times New Roman" w:cs="Times New Roman"/>
      <w:sz w:val="24"/>
      <w:szCs w:val="24"/>
      <w:lang w:val="ru-RU"/>
    </w:rPr>
  </w:style>
  <w:style w:type="character" w:customStyle="1" w:styleId="22">
    <w:name w:val="Основной текст с отступом 2 Знак"/>
    <w:aliases w:val="Знак Знак Знак Знак,Знак Знак"/>
    <w:basedOn w:val="a0"/>
    <w:link w:val="21"/>
    <w:uiPriority w:val="99"/>
    <w:rsid w:val="005D7181"/>
    <w:rPr>
      <w:rFonts w:ascii="Times New Roman" w:eastAsia="Times New Roman" w:hAnsi="Times New Roman" w:cs="Times New Roman"/>
      <w:sz w:val="24"/>
      <w:szCs w:val="24"/>
      <w:lang w:val="ru-RU"/>
    </w:rPr>
  </w:style>
  <w:style w:type="paragraph" w:styleId="a7">
    <w:name w:val="header"/>
    <w:basedOn w:val="a"/>
    <w:link w:val="a8"/>
    <w:uiPriority w:val="99"/>
    <w:unhideWhenUsed/>
    <w:rsid w:val="004B2D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D07"/>
  </w:style>
  <w:style w:type="paragraph" w:styleId="a9">
    <w:name w:val="footer"/>
    <w:basedOn w:val="a"/>
    <w:link w:val="aa"/>
    <w:uiPriority w:val="99"/>
    <w:unhideWhenUsed/>
    <w:rsid w:val="004B2D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D07"/>
  </w:style>
  <w:style w:type="paragraph" w:styleId="ab">
    <w:name w:val="Balloon Text"/>
    <w:basedOn w:val="a"/>
    <w:link w:val="ac"/>
    <w:uiPriority w:val="99"/>
    <w:semiHidden/>
    <w:unhideWhenUsed/>
    <w:rsid w:val="0039338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93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27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bsmu.edu.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smu.edu.ua/osvita/edu-program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z.bsmu.edu.ua/" TargetMode="External"/><Relationship Id="rId4" Type="http://schemas.openxmlformats.org/officeDocument/2006/relationships/webSettings" Target="webSettings.xml"/><Relationship Id="rId9" Type="http://schemas.openxmlformats.org/officeDocument/2006/relationships/hyperlink" Target="http://www.bsmu.edu.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25</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khodor</dc:creator>
  <cp:keywords/>
  <dc:description/>
  <cp:lastModifiedBy>ivan</cp:lastModifiedBy>
  <cp:revision>31</cp:revision>
  <cp:lastPrinted>2021-02-10T08:17:00Z</cp:lastPrinted>
  <dcterms:created xsi:type="dcterms:W3CDTF">2021-02-04T08:15:00Z</dcterms:created>
  <dcterms:modified xsi:type="dcterms:W3CDTF">2021-02-23T09:30:00Z</dcterms:modified>
</cp:coreProperties>
</file>