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C1312" w:rsidRPr="00A15E95" w:rsidRDefault="00485E2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right="99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5</w:t>
      </w:r>
    </w:p>
    <w:p w14:paraId="00000002" w14:textId="77777777" w:rsidR="00BC1312" w:rsidRPr="00A15E95" w:rsidRDefault="00485E2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right="99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наказу ______від _______</w:t>
      </w:r>
    </w:p>
    <w:p w14:paraId="00000003" w14:textId="77777777" w:rsidR="00BC1312" w:rsidRPr="00A15E95" w:rsidRDefault="00BC1312">
      <w:pPr>
        <w:spacing w:before="87"/>
        <w:ind w:left="511"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BC1312" w:rsidRPr="00A15E95" w:rsidRDefault="00485E23">
      <w:pPr>
        <w:spacing w:before="87"/>
        <w:ind w:left="511"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14:paraId="00000005" w14:textId="77777777" w:rsidR="00BC1312" w:rsidRPr="00A15E95" w:rsidRDefault="00485E23">
      <w:pPr>
        <w:spacing w:after="0"/>
        <w:ind w:left="719" w:right="722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попередження і боротьбу із дискримінацією та сексуальними домаганнями </w:t>
      </w:r>
    </w:p>
    <w:p w14:paraId="00000006" w14:textId="77777777" w:rsidR="00BC1312" w:rsidRPr="00A15E95" w:rsidRDefault="00485E23">
      <w:pPr>
        <w:spacing w:after="0"/>
        <w:ind w:left="719" w:right="722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>у Буковинському державному медичному університеті</w:t>
      </w:r>
    </w:p>
    <w:p w14:paraId="00000007" w14:textId="77777777" w:rsidR="00BC1312" w:rsidRPr="00A15E95" w:rsidRDefault="00BC1312">
      <w:pPr>
        <w:spacing w:after="0"/>
        <w:ind w:left="511" w:right="5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18310257" w:rsidR="00BC1312" w:rsidRPr="00A15E95" w:rsidRDefault="00485E23">
      <w:pPr>
        <w:spacing w:after="0"/>
        <w:ind w:right="515" w:firstLine="5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У своїй діяльності Буковинський державний медичний у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ніверситет (далі – Університет)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дотримується законодавства України в сфері забезпечення гендерної рівності та 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протидії дискримінації, зокрема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Конституції України, 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="00E47B3F" w:rsidRPr="00A15E95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освіту», «Про вищу освіту», 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«Про забезпечення рівних прав та можливостей жінок і чоловіків», «Про засади запобігання та протидії дискримінації в Україні»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та керується цим Положенням про попередження і боротьбу із дискримінацією та сексуальними домаганнями у Буковинському державному медичному університеті (далі – Положення).</w:t>
      </w:r>
    </w:p>
    <w:p w14:paraId="0000000A" w14:textId="77777777" w:rsidR="00BC1312" w:rsidRPr="00A15E95" w:rsidRDefault="00485E2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14:paraId="0000000B" w14:textId="32F34D5A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Університет засуджує ге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ндерне насильство, у тому числі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сексуальні домагання на робочому місці та в освітньому процесі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і зобов’язується сприяти протидії цьому явищу. З метою попередження дискримінації та сексуальних домагань в університеті заборонені:</w:t>
      </w:r>
    </w:p>
    <w:p w14:paraId="0000000C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i/>
          <w:sz w:val="28"/>
          <w:szCs w:val="28"/>
        </w:rPr>
        <w:t>дискримінаційні висловлювання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(містять образливі, принизливі вислови щодо осіб на підставі статі, віку, релігії, віросповідання, національної/етнічної приналежності, зовнішності, одягу, сексуальної орієнтації тощо);</w:t>
      </w:r>
    </w:p>
    <w:p w14:paraId="0000000D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i/>
          <w:sz w:val="28"/>
          <w:szCs w:val="28"/>
        </w:rPr>
        <w:t>утиски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(небажана для особи та/або групи осіб поведінка, метою або наслідком якої є приниження їхньої людської гідності за певними ознаками або створення стосовно такої особи чи групи осіб напруженої, ворожої, образливої або зневажливої атмосфери);</w:t>
      </w:r>
    </w:p>
    <w:p w14:paraId="0000000E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i/>
          <w:sz w:val="28"/>
          <w:szCs w:val="28"/>
        </w:rPr>
        <w:t xml:space="preserve">мова ненависті 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(висловлювання, що містять образи, погрози чи заклики до насильства щодо певної особи чи груп на підставі статі, віку, релігії, віросповідання, національної/етнічної приналежності тощо).</w:t>
      </w:r>
    </w:p>
    <w:p w14:paraId="0000000F" w14:textId="7AB2FF4C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Положення застосовується під час працевлаштування, трудових відносин, оп</w:t>
      </w:r>
      <w:r w:rsidR="00326B5D" w:rsidRPr="00A15E95">
        <w:rPr>
          <w:rFonts w:ascii="Times New Roman" w:eastAsia="Times New Roman" w:hAnsi="Times New Roman" w:cs="Times New Roman"/>
          <w:sz w:val="28"/>
          <w:szCs w:val="28"/>
        </w:rPr>
        <w:t>лати праці, освітнього процесу У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ніверситету тощо.</w:t>
      </w:r>
    </w:p>
    <w:p w14:paraId="00000010" w14:textId="3ADD7491" w:rsidR="00BC1312" w:rsidRPr="00A15E95" w:rsidRDefault="00326B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Згідно з цим документом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 xml:space="preserve"> сексуальними домаганнями вважаються дії сексуального характеру, виражені словесно (погрози, залякування, непристойні/небажані пропозиції та/або зауваження, жарти, повідомлення та 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lastRenderedPageBreak/>
        <w:t>листи, демонстрація зображень тощо) або фізично (небажані доторкання та поплескування тощо), що принижують чи ображають особу, яка перебуває у відносинах трудового, службового, матеріального чи іншого підпорядкування.</w:t>
      </w:r>
    </w:p>
    <w:p w14:paraId="00000011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Університет зобов’язується дотримуватися норм Положення під час трудових відносин та освітнього процесу.</w:t>
      </w:r>
    </w:p>
    <w:p w14:paraId="00000012" w14:textId="652C977F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Адміністрація університету, керівники структурних підрозділів університету, завідувачі кафедр зобов’язані проводити внутрішні інформаційні та просвітницькі кампанії, спрямовані на підвищення рівня обізнаності трудового колективу та </w:t>
      </w:r>
      <w:r w:rsidR="00E47B3F" w:rsidRPr="00A15E95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щодо попередження сексуальних домагань та дискримінаційних викликів.</w:t>
      </w:r>
    </w:p>
    <w:p w14:paraId="00000013" w14:textId="77777777" w:rsidR="00BC1312" w:rsidRPr="00A15E95" w:rsidRDefault="00BC13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5C912B6" w:rsidR="00BC1312" w:rsidRPr="00A15E95" w:rsidRDefault="00E47B3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ПОВНОВАЖЕННЯ КОМІСІЇ З ЕТИКИ ТА КОРПОРАТИВНОЇ КУЛЬТУРИ З ПИТАНЬ </w:t>
      </w:r>
      <w:r w:rsidR="00485E23" w:rsidRPr="00A15E95">
        <w:rPr>
          <w:rFonts w:ascii="Times New Roman" w:eastAsia="Times New Roman" w:hAnsi="Times New Roman" w:cs="Times New Roman"/>
          <w:b/>
          <w:sz w:val="28"/>
          <w:szCs w:val="28"/>
        </w:rPr>
        <w:t>ПОПЕРЕДЖЕННЯ І БОРОТЬБИ ІЗ ДИСКРИМІНАЦІЄЮ  ТА СЕКСУАЛЬНИМИ ДОМАГАННЯМИ</w:t>
      </w:r>
    </w:p>
    <w:p w14:paraId="00000015" w14:textId="3A485111" w:rsidR="00BC1312" w:rsidRPr="00A15E95" w:rsidRDefault="004A6D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Для реалізації норм і принципів Положення в Університеті діє постійна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B3F" w:rsidRPr="00A15E95">
        <w:rPr>
          <w:rFonts w:ascii="Times New Roman" w:eastAsia="Times New Roman" w:hAnsi="Times New Roman" w:cs="Times New Roman"/>
          <w:sz w:val="28"/>
          <w:szCs w:val="28"/>
        </w:rPr>
        <w:t xml:space="preserve">Комісії з етики та корпоративної культури (далі Комісія). </w:t>
      </w:r>
    </w:p>
    <w:p w14:paraId="00000016" w14:textId="4EAE8E81" w:rsidR="00BC1312" w:rsidRPr="00A15E95" w:rsidRDefault="00E47B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Комісія з етики та корпоративної культури</w:t>
      </w: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 xml:space="preserve">проводить роз’яснювальну роботу серед трудового колективу та 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>університету щодо попередження сексуальних домагань, надає інформаційну та консультативну підтримку керівництву структурних підрозділів та кафедр щодо попередження дискримінації і сексуальних домагань, отримує і розглядає с</w:t>
      </w:r>
      <w:r w:rsidR="004A6D93" w:rsidRPr="00A15E95">
        <w:rPr>
          <w:rFonts w:ascii="Times New Roman" w:eastAsia="Times New Roman" w:hAnsi="Times New Roman" w:cs="Times New Roman"/>
          <w:sz w:val="28"/>
          <w:szCs w:val="28"/>
        </w:rPr>
        <w:t>карги щодо порушення норм цього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 xml:space="preserve"> Положення.</w:t>
      </w:r>
    </w:p>
    <w:p w14:paraId="00000017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Комісія зобов’язана у своїй діяльності дотримуватись засад поваги до приватного життя та захисту персональних даних співробітників та студентів.</w:t>
      </w:r>
    </w:p>
    <w:p w14:paraId="00000019" w14:textId="481364C0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Комісія має право подавати пропозиції щодо </w:t>
      </w:r>
      <w:r w:rsidR="0077074F" w:rsidRPr="00A15E95">
        <w:rPr>
          <w:rFonts w:ascii="Times New Roman" w:eastAsia="Times New Roman" w:hAnsi="Times New Roman" w:cs="Times New Roman"/>
          <w:sz w:val="28"/>
          <w:szCs w:val="28"/>
        </w:rPr>
        <w:t>вдосконалення цього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Положе</w:t>
      </w:r>
      <w:r w:rsidR="0077074F" w:rsidRPr="00A15E95">
        <w:rPr>
          <w:rFonts w:ascii="Times New Roman" w:eastAsia="Times New Roman" w:hAnsi="Times New Roman" w:cs="Times New Roman"/>
          <w:sz w:val="28"/>
          <w:szCs w:val="28"/>
        </w:rPr>
        <w:t>ння та інших внутрішніх документів і процедур У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ніверситету щодо попередження і боротьби із дискримінацією та сексуальними домаганнями.</w:t>
      </w:r>
    </w:p>
    <w:p w14:paraId="0000001A" w14:textId="60151761" w:rsidR="00BC1312" w:rsidRPr="00A15E95" w:rsidRDefault="00895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В У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>ніверситеті передбачено два шляхи реагування на випадки вчинення сексуальних домагань – формальний та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неформальний. С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рони, залучені до прецеденту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>, заохочуються вирішувати ситуацію, що склалась, неформальних шляхом.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(У разі інциденту перевага надається неформальному вирішенню ситуації, що склалася). </w:t>
      </w:r>
    </w:p>
    <w:p w14:paraId="0000001B" w14:textId="2C57BE73" w:rsidR="00BC1312" w:rsidRPr="00A15E95" w:rsidRDefault="00895A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Принципи цього П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>оложення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не суперечать</w:t>
      </w:r>
      <w:r w:rsidR="00485E23" w:rsidRPr="00A15E95">
        <w:rPr>
          <w:rFonts w:ascii="Times New Roman" w:eastAsia="Times New Roman" w:hAnsi="Times New Roman" w:cs="Times New Roman"/>
          <w:sz w:val="28"/>
          <w:szCs w:val="28"/>
        </w:rPr>
        <w:t xml:space="preserve"> можливості застосування норм чинного законодавства України щодо захисту особою її прав.</w:t>
      </w:r>
    </w:p>
    <w:p w14:paraId="0000001D" w14:textId="77777777" w:rsidR="00BC1312" w:rsidRPr="00A15E95" w:rsidRDefault="00BC13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C1312" w:rsidRPr="00A15E95" w:rsidRDefault="00485E2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>ПОДАННЯ СКАРГИ ЩОДО ДИСКРИМІНАЦІЇ ТА СЕКСУАЛЬНИХ ДОМАГАНЬ.</w:t>
      </w:r>
    </w:p>
    <w:p w14:paraId="0000001F" w14:textId="39842158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Якщо працівник/</w:t>
      </w:r>
      <w:r w:rsidR="007F0EE3" w:rsidRPr="00A15E95">
        <w:rPr>
          <w:rFonts w:ascii="Times New Roman" w:eastAsia="Times New Roman" w:hAnsi="Times New Roman" w:cs="Times New Roman"/>
          <w:sz w:val="28"/>
          <w:szCs w:val="28"/>
        </w:rPr>
        <w:t>здобувач освіти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або працівниця/</w:t>
      </w:r>
      <w:r w:rsidR="007F0EE3" w:rsidRPr="00A15E95">
        <w:rPr>
          <w:rFonts w:ascii="Times New Roman" w:eastAsia="Times New Roman" w:hAnsi="Times New Roman" w:cs="Times New Roman"/>
          <w:sz w:val="28"/>
          <w:szCs w:val="28"/>
        </w:rPr>
        <w:t>здобувачка освіти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 xml:space="preserve"> вважають, що стосовно них в У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ніверс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>итеті були порушені норми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Положення, він або вона можуть подати скаргу.</w:t>
      </w:r>
    </w:p>
    <w:p w14:paraId="00000020" w14:textId="0B77B9B1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Скарга подається до Комісії в електронному або паперовому вигляді і повинна містити опис порушення права особи, зазначення моменту (часу), коли відбулося порушення, факти і можливі докази, що підтверджують скаргу. 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>Скарга може бути подана впродовж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30 днів із дня вчинення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 xml:space="preserve"> неправомірного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діяння або з дня, коли стало ві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>домо про нього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00C09C05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Скарга може бути надіслан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>а на електронну поштову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ректора. Письмові ска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>рги подаються через канцелярію У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ніверситету. Зазначені </w:t>
      </w:r>
      <w:r w:rsidR="00006083" w:rsidRPr="00A15E95">
        <w:rPr>
          <w:rFonts w:ascii="Times New Roman" w:eastAsia="Times New Roman" w:hAnsi="Times New Roman" w:cs="Times New Roman"/>
          <w:sz w:val="28"/>
          <w:szCs w:val="28"/>
        </w:rPr>
        <w:t>підрозділи невідкладно (протягом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робочого дня) надсилають отримані скарги на розгляд Комісії.</w:t>
      </w:r>
    </w:p>
    <w:p w14:paraId="00000022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Скарги подані анонімно не приймаються до розгляду.</w:t>
      </w:r>
    </w:p>
    <w:p w14:paraId="00000023" w14:textId="4E0DE8B0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>Розгл</w:t>
      </w:r>
      <w:r w:rsidR="004F3226" w:rsidRPr="00A15E95">
        <w:rPr>
          <w:rFonts w:ascii="Times New Roman" w:eastAsia="Times New Roman" w:hAnsi="Times New Roman" w:cs="Times New Roman"/>
          <w:b/>
          <w:sz w:val="28"/>
          <w:szCs w:val="28"/>
        </w:rPr>
        <w:t>яд скарги щодо дискримінації та</w:t>
      </w:r>
      <w:r w:rsidRPr="00A15E9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сексуальних домагань.</w:t>
      </w:r>
    </w:p>
    <w:p w14:paraId="00000024" w14:textId="77777777" w:rsidR="00BC1312" w:rsidRPr="00A15E95" w:rsidRDefault="00485E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Попередні консультації зі скаржником/скаржницею.</w:t>
      </w:r>
    </w:p>
    <w:p w14:paraId="00000026" w14:textId="5275F389" w:rsidR="00BC1312" w:rsidRPr="00A15E95" w:rsidRDefault="00485E23" w:rsidP="003903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Після отримання Комісією скарги та проведених нею бесі</w:t>
      </w:r>
      <w:r w:rsidR="00390329" w:rsidRPr="00A15E95">
        <w:rPr>
          <w:rFonts w:ascii="Times New Roman" w:eastAsia="Times New Roman" w:hAnsi="Times New Roman" w:cs="Times New Roman"/>
          <w:sz w:val="28"/>
          <w:szCs w:val="28"/>
        </w:rPr>
        <w:t>ди зі всіма сторонами конфлікту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 скаржник/скаржниця може обрати наступні способи</w:t>
      </w:r>
      <w:r w:rsidR="00390329" w:rsidRPr="00A15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вирішення питання щодо дискримінації та  сексуального домагання:</w:t>
      </w:r>
    </w:p>
    <w:p w14:paraId="00000027" w14:textId="77777777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неформальна процедура;</w:t>
      </w:r>
    </w:p>
    <w:p w14:paraId="00000028" w14:textId="77777777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формальна процедура;</w:t>
      </w:r>
    </w:p>
    <w:p w14:paraId="00000029" w14:textId="77777777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відмова від необхідності реагування.</w:t>
      </w:r>
    </w:p>
    <w:p w14:paraId="0000002A" w14:textId="77777777" w:rsidR="00BC1312" w:rsidRPr="00A15E95" w:rsidRDefault="00485E2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after="0" w:line="240" w:lineRule="auto"/>
        <w:ind w:left="101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Неформальна процедура.</w:t>
      </w:r>
    </w:p>
    <w:p w14:paraId="0000002B" w14:textId="242416EB" w:rsidR="00BC1312" w:rsidRPr="00A15E95" w:rsidRDefault="003903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 (представник К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омісії) отримує в письмовій формі в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ід скаржника/скаржниці уточнювальні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додаткові деталі, пов’язані із дискримінацією та  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сексуальним домаганням, зокрема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дата, місце, час, особи, залучені до ситуації, свідки тощо.</w:t>
      </w:r>
    </w:p>
    <w:p w14:paraId="0000002C" w14:textId="77777777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15 робочих днів Комісія проводить зустрічі зі скаржником/скаржницею, відповідачем/відповідачкою, свідками та іншими особами, які можуть надати необхідну інформацію.</w:t>
      </w:r>
    </w:p>
    <w:p w14:paraId="0000002D" w14:textId="03A8ACAE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необхідності Комісія може збирати додаткову інформацію, а також звертатися за консультацією та/</w:t>
      </w:r>
      <w:r w:rsidR="00390329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або інформацією до працівників У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ніверситету, які є незацікавленими особами у ситуації, що розглядається.</w:t>
      </w:r>
    </w:p>
    <w:p w14:paraId="0000002E" w14:textId="25733648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 вивчає скаргу, надає консультації обом сторонам конфлікту, пропонує способи вирішення ситуації, що виникла у зв’язку із дискримінацією та сексуальними домаганнями, які не передбачають прийняття адміністративних/дисцип</w:t>
      </w:r>
      <w:r w:rsidR="00390329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лінарних рішень адміністрацією У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ніверситету.</w:t>
      </w:r>
    </w:p>
    <w:p w14:paraId="0000002F" w14:textId="1200E9B4" w:rsidR="00BC1312" w:rsidRPr="00A15E95" w:rsidRDefault="00390329" w:rsidP="003903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досягненням згоди сторін неформальне вирішення проблеми оформлю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 в письмовій формі та підписується скаржником/скаржницею, відповідачем/відповідачкою.</w:t>
      </w:r>
    </w:p>
    <w:p w14:paraId="00000030" w14:textId="3387FED5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Примірник такої зг</w:t>
      </w:r>
      <w:r w:rsidR="006E2AC4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оди повинен зберігатися впродовж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п’яти років.</w:t>
      </w:r>
    </w:p>
    <w:p w14:paraId="00000031" w14:textId="77777777" w:rsidR="00BC1312" w:rsidRPr="00A15E95" w:rsidRDefault="00485E2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after="0" w:line="240" w:lineRule="auto"/>
        <w:ind w:left="101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Формальна процедура.</w:t>
      </w:r>
    </w:p>
    <w:p w14:paraId="00000032" w14:textId="77777777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Формальний шлях реагування на сексуальні домагання здійснюється в разі:</w:t>
      </w:r>
    </w:p>
    <w:p w14:paraId="00000033" w14:textId="1823D5BF" w:rsidR="00BC1312" w:rsidRPr="00A15E95" w:rsidRDefault="006E2AC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обрання скаржником/скаржницею формальної процедури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34" w14:textId="77777777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відмови відповідача/відповідачки від неформальної процедури;</w:t>
      </w:r>
    </w:p>
    <w:p w14:paraId="00000035" w14:textId="77777777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шляхом неформальної процедури не було досягнуто згоди;</w:t>
      </w:r>
    </w:p>
    <w:p w14:paraId="00000036" w14:textId="77777777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якщо дискримінація та сексуальні домагання здійснювалися щодо неповнолітньої особи;</w:t>
      </w:r>
    </w:p>
    <w:p w14:paraId="00000037" w14:textId="2E09AEBF" w:rsidR="00BC1312" w:rsidRPr="00A15E95" w:rsidRDefault="00485E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ind w:left="2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</w:t>
      </w:r>
      <w:r w:rsidR="006E2AC4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скарга була подана безпідставно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8" w14:textId="3B2A6C55" w:rsidR="00BC1312" w:rsidRPr="00A15E95" w:rsidRDefault="00C854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 формальної процедури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Комісія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після отримання скарги обов’язково інформує про це </w:t>
      </w:r>
      <w:r w:rsidRPr="00A15E9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  У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ніверситету.</w:t>
      </w:r>
    </w:p>
    <w:p w14:paraId="00000039" w14:textId="52C0CC93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5 робочих днів проводиться засідання Комісії</w:t>
      </w:r>
      <w:r w:rsidR="00AB08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якому вирішується</w:t>
      </w:r>
      <w:r w:rsidR="00AB08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скарга дійсно стосується дискримінації та сексуальних домагань і чи її розгляд належить до компетенції Комісії.</w:t>
      </w:r>
    </w:p>
    <w:p w14:paraId="0000003A" w14:textId="6D25CD89" w:rsidR="00BC1312" w:rsidRPr="00A15E95" w:rsidRDefault="00AB08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Впродовж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робочих днів від дня отримання скарги 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Комісія 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зустрічі зі скаржником/скаржницею, відповідачем/відповідачкою, свідками та іншими особами, які можуть надати необхідну інформацію.</w:t>
      </w:r>
    </w:p>
    <w:p w14:paraId="0000003B" w14:textId="0B99B84D" w:rsidR="00BC1312" w:rsidRPr="00A15E95" w:rsidRDefault="00AB08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5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необхідності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Комісія може запитувати додаткову інформацію, а також звертатися за консультацією та/або інформацією до працівників університету, які є незацікавленими особами у ситуації, що розглядається.</w:t>
      </w:r>
    </w:p>
    <w:p w14:paraId="0000003C" w14:textId="05115439" w:rsidR="00BC1312" w:rsidRPr="00A15E95" w:rsidRDefault="00485E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5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 Комісії щодо відповідності скарги та рішення щодо ситуації</w:t>
      </w:r>
      <w:r w:rsidR="00AB08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описаної в скарзі</w:t>
      </w:r>
      <w:r w:rsidR="00AB08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готується в межах встановлених ст</w:t>
      </w:r>
      <w:r w:rsidR="00AB08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 та подається невідкладно ректору У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ніверситету, скаржнику/скаржниці, відповідачу/відповідачці.</w:t>
      </w:r>
    </w:p>
    <w:p w14:paraId="0000003D" w14:textId="1FCC7785" w:rsidR="00BC1312" w:rsidRPr="00A15E95" w:rsidRDefault="007106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5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 рішення Комісії ректор У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ніверситету приймає відповідні рішення, передбачені та дозволені чинним законодавством.</w:t>
      </w:r>
    </w:p>
    <w:p w14:paraId="0000003E" w14:textId="36E189B4" w:rsidR="00BC1312" w:rsidRPr="00A15E95" w:rsidRDefault="007106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106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кщо скарга щодо вчинення сексуальних домагань стосується неповнолітньої особи, Комісія обов’язково проводить зустрічі з батьками (законними представниками) неповнолітньої особи.</w:t>
      </w:r>
    </w:p>
    <w:p w14:paraId="0000003F" w14:textId="77777777" w:rsidR="00BC1312" w:rsidRPr="00A15E95" w:rsidRDefault="00BC13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0" w14:textId="77777777" w:rsidR="00BC1312" w:rsidRPr="00A15E95" w:rsidRDefault="00485E23">
      <w:pPr>
        <w:pStyle w:val="21"/>
        <w:tabs>
          <w:tab w:val="left" w:pos="993"/>
        </w:tabs>
        <w:ind w:left="993" w:firstLine="0"/>
        <w:rPr>
          <w:sz w:val="28"/>
          <w:szCs w:val="28"/>
        </w:rPr>
      </w:pPr>
      <w:r w:rsidRPr="00A15E95">
        <w:rPr>
          <w:sz w:val="28"/>
          <w:szCs w:val="28"/>
        </w:rPr>
        <w:t>4. Моніторинг дотримання норм та положень</w:t>
      </w:r>
    </w:p>
    <w:p w14:paraId="00000041" w14:textId="77777777" w:rsidR="00BC1312" w:rsidRPr="00A15E95" w:rsidRDefault="00BC13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2" w14:textId="39F70403" w:rsidR="00BC1312" w:rsidRPr="00A15E95" w:rsidRDefault="00485E23" w:rsidP="00E84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1" w:right="220" w:firstLine="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У кінці календарного року Комісія готує та оприлюднює для спільноти університету щорічний звіт,</w:t>
      </w:r>
      <w:r w:rsidR="00E845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який містить такі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дані:</w:t>
      </w:r>
    </w:p>
    <w:p w14:paraId="00000043" w14:textId="77777777" w:rsidR="00BC1312" w:rsidRPr="00A15E95" w:rsidRDefault="00485E23" w:rsidP="00E8456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проведені заходи щодо попередження дискримінації та сексуальних домагань;</w:t>
      </w:r>
    </w:p>
    <w:p w14:paraId="00000044" w14:textId="77777777" w:rsidR="00BC1312" w:rsidRPr="00A15E95" w:rsidRDefault="00485E23" w:rsidP="00E845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проведені структурними підрозділами університету та кафедрами тренінги, навчання щодо попередження сексуальних домагань;</w:t>
      </w:r>
    </w:p>
    <w:p w14:paraId="00000045" w14:textId="77777777" w:rsidR="00BC1312" w:rsidRPr="00A15E95" w:rsidRDefault="00485E23" w:rsidP="00E845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 скарг щодо сексуальних домагань (загалом та по структурних підрозділах, кафедрах);</w:t>
      </w:r>
    </w:p>
    <w:p w14:paraId="00000046" w14:textId="268B97CD" w:rsidR="00BC1312" w:rsidRPr="00A15E95" w:rsidRDefault="00485E23" w:rsidP="00E8456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соціально-псих</w:t>
      </w:r>
      <w:r w:rsidR="00E84565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ологічний аналіз питань, порушених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скаргах.</w:t>
      </w:r>
    </w:p>
    <w:p w14:paraId="00000047" w14:textId="77777777" w:rsidR="00BC1312" w:rsidRPr="00A15E95" w:rsidRDefault="00BC1312">
      <w:pPr>
        <w:pStyle w:val="21"/>
        <w:tabs>
          <w:tab w:val="left" w:pos="1214"/>
        </w:tabs>
        <w:ind w:firstLine="0"/>
        <w:jc w:val="both"/>
        <w:rPr>
          <w:sz w:val="28"/>
          <w:szCs w:val="28"/>
        </w:rPr>
      </w:pPr>
    </w:p>
    <w:p w14:paraId="00000048" w14:textId="77777777" w:rsidR="00BC1312" w:rsidRPr="00A15E95" w:rsidRDefault="00485E23">
      <w:pPr>
        <w:pStyle w:val="21"/>
        <w:tabs>
          <w:tab w:val="left" w:pos="1214"/>
        </w:tabs>
        <w:ind w:firstLine="0"/>
        <w:jc w:val="both"/>
        <w:rPr>
          <w:sz w:val="28"/>
          <w:szCs w:val="28"/>
        </w:rPr>
      </w:pPr>
      <w:r w:rsidRPr="00A15E95">
        <w:rPr>
          <w:sz w:val="28"/>
          <w:szCs w:val="28"/>
        </w:rPr>
        <w:t>5. Вимоги до змісту друкованих матеріалів і публічних висловлювань</w:t>
      </w:r>
    </w:p>
    <w:p w14:paraId="00000049" w14:textId="26A48AA1" w:rsidR="00BC1312" w:rsidRPr="00A15E95" w:rsidRDefault="00E845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Задля поширення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Положення 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онлайн, 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у власних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інформаційних ресурсах,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друкованих матеріалах, а також публіч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них висловлюваннях працівників У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ніверситету:</w:t>
      </w:r>
    </w:p>
    <w:p w14:paraId="0000004A" w14:textId="77777777" w:rsidR="00BC1312" w:rsidRPr="00A15E95" w:rsidRDefault="00485E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 вживання дискримінаційної лексики, дискримінаційних висловлювань та мови ненависті (стосовно осіб чи групи осіб на основі статі, віку, релігії, віросповідання, національної/етнічної приналежності, зовнішності, одягу, сексуальної орієнтації тощо);</w:t>
      </w:r>
    </w:p>
    <w:p w14:paraId="0000004B" w14:textId="0AAFD1F8" w:rsidR="00BC1312" w:rsidRPr="00A15E95" w:rsidRDefault="00485E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зао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хочується, якщо це доречно,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наголошення на важливості принципів гендерної рівності та недискримінації;</w:t>
      </w:r>
    </w:p>
    <w:p w14:paraId="0000004C" w14:textId="00CE970E" w:rsidR="00BC1312" w:rsidRPr="00A15E95" w:rsidRDefault="00485E2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4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у аналітичних м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атеріалах, якщо це доречно, допускається  презентація </w:t>
      </w:r>
      <w:r w:rsidR="008271DE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даних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, беручи до уваги гендерну та недискримінаційну компоненти аналізу.</w:t>
      </w:r>
    </w:p>
    <w:p w14:paraId="0000004D" w14:textId="6DDB00A5" w:rsidR="00BC1312" w:rsidRPr="00A15E95" w:rsidRDefault="008271D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after="0" w:line="240" w:lineRule="auto"/>
        <w:ind w:left="101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основних напрямках діяльності та в анал</w:t>
      </w:r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ітичних матеріалах </w:t>
      </w:r>
      <w:proofErr w:type="spellStart"/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485E23" w:rsidRPr="00A15E95">
        <w:rPr>
          <w:rFonts w:ascii="Times New Roman" w:eastAsia="Times New Roman" w:hAnsi="Times New Roman" w:cs="Times New Roman"/>
          <w:color w:val="000000"/>
          <w:sz w:val="28"/>
          <w:szCs w:val="28"/>
        </w:rPr>
        <w:t>ніверситет зобов’язується дотримуватися норм цього Положення.</w:t>
      </w:r>
    </w:p>
    <w:p w14:paraId="0000004E" w14:textId="77777777" w:rsidR="00BC1312" w:rsidRPr="00A15E95" w:rsidRDefault="00BC1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BC1312" w:rsidRPr="00A15E95" w:rsidRDefault="00BC131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BC1312" w:rsidRPr="00A15E95" w:rsidRDefault="00485E23" w:rsidP="00485E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>Проректор закладу вищої освіти</w:t>
      </w:r>
    </w:p>
    <w:p w14:paraId="00000051" w14:textId="33DB2910" w:rsidR="00BC1312" w:rsidRDefault="00485E23" w:rsidP="00485E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E95">
        <w:rPr>
          <w:rFonts w:ascii="Times New Roman" w:eastAsia="Times New Roman" w:hAnsi="Times New Roman" w:cs="Times New Roman"/>
          <w:sz w:val="28"/>
          <w:szCs w:val="28"/>
        </w:rPr>
        <w:t xml:space="preserve">з науково-педагогічної  роботи та виховання            </w:t>
      </w:r>
      <w:r w:rsidR="008271DE" w:rsidRPr="00A15E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Ніна ЗОРІЙ</w:t>
      </w:r>
      <w:bookmarkStart w:id="0" w:name="_GoBack"/>
      <w:bookmarkEnd w:id="0"/>
    </w:p>
    <w:sectPr w:rsidR="00BC131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CAC"/>
    <w:multiLevelType w:val="multilevel"/>
    <w:tmpl w:val="6DFCE234"/>
    <w:lvl w:ilvl="0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46" w:hanging="162"/>
      </w:pPr>
    </w:lvl>
    <w:lvl w:ilvl="2">
      <w:numFmt w:val="bullet"/>
      <w:lvlText w:val="•"/>
      <w:lvlJc w:val="left"/>
      <w:pPr>
        <w:ind w:left="1992" w:hanging="162"/>
      </w:pPr>
    </w:lvl>
    <w:lvl w:ilvl="3">
      <w:numFmt w:val="bullet"/>
      <w:lvlText w:val="•"/>
      <w:lvlJc w:val="left"/>
      <w:pPr>
        <w:ind w:left="2939" w:hanging="162"/>
      </w:pPr>
    </w:lvl>
    <w:lvl w:ilvl="4">
      <w:numFmt w:val="bullet"/>
      <w:lvlText w:val="•"/>
      <w:lvlJc w:val="left"/>
      <w:pPr>
        <w:ind w:left="3885" w:hanging="162"/>
      </w:pPr>
    </w:lvl>
    <w:lvl w:ilvl="5">
      <w:numFmt w:val="bullet"/>
      <w:lvlText w:val="•"/>
      <w:lvlJc w:val="left"/>
      <w:pPr>
        <w:ind w:left="4832" w:hanging="162"/>
      </w:pPr>
    </w:lvl>
    <w:lvl w:ilvl="6">
      <w:numFmt w:val="bullet"/>
      <w:lvlText w:val="•"/>
      <w:lvlJc w:val="left"/>
      <w:pPr>
        <w:ind w:left="5778" w:hanging="162"/>
      </w:pPr>
    </w:lvl>
    <w:lvl w:ilvl="7">
      <w:numFmt w:val="bullet"/>
      <w:lvlText w:val="•"/>
      <w:lvlJc w:val="left"/>
      <w:pPr>
        <w:ind w:left="6725" w:hanging="162"/>
      </w:pPr>
    </w:lvl>
    <w:lvl w:ilvl="8">
      <w:numFmt w:val="bullet"/>
      <w:lvlText w:val="•"/>
      <w:lvlJc w:val="left"/>
      <w:pPr>
        <w:ind w:left="7671" w:hanging="162"/>
      </w:pPr>
    </w:lvl>
  </w:abstractNum>
  <w:abstractNum w:abstractNumId="1">
    <w:nsid w:val="0A910D1D"/>
    <w:multiLevelType w:val="multilevel"/>
    <w:tmpl w:val="79A2A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3A56F7"/>
    <w:multiLevelType w:val="multilevel"/>
    <w:tmpl w:val="01A2031A"/>
    <w:lvl w:ilvl="0">
      <w:start w:val="5"/>
      <w:numFmt w:val="decimal"/>
      <w:lvlText w:val="%1"/>
      <w:lvlJc w:val="left"/>
      <w:pPr>
        <w:ind w:left="101" w:hanging="495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1992" w:hanging="495"/>
      </w:pPr>
    </w:lvl>
    <w:lvl w:ilvl="3">
      <w:numFmt w:val="bullet"/>
      <w:lvlText w:val="•"/>
      <w:lvlJc w:val="left"/>
      <w:pPr>
        <w:ind w:left="2939" w:hanging="495"/>
      </w:pPr>
    </w:lvl>
    <w:lvl w:ilvl="4">
      <w:numFmt w:val="bullet"/>
      <w:lvlText w:val="•"/>
      <w:lvlJc w:val="left"/>
      <w:pPr>
        <w:ind w:left="3885" w:hanging="495"/>
      </w:pPr>
    </w:lvl>
    <w:lvl w:ilvl="5">
      <w:numFmt w:val="bullet"/>
      <w:lvlText w:val="•"/>
      <w:lvlJc w:val="left"/>
      <w:pPr>
        <w:ind w:left="4832" w:hanging="495"/>
      </w:pPr>
    </w:lvl>
    <w:lvl w:ilvl="6">
      <w:numFmt w:val="bullet"/>
      <w:lvlText w:val="•"/>
      <w:lvlJc w:val="left"/>
      <w:pPr>
        <w:ind w:left="5778" w:hanging="495"/>
      </w:pPr>
    </w:lvl>
    <w:lvl w:ilvl="7">
      <w:numFmt w:val="bullet"/>
      <w:lvlText w:val="•"/>
      <w:lvlJc w:val="left"/>
      <w:pPr>
        <w:ind w:left="6725" w:hanging="495"/>
      </w:pPr>
    </w:lvl>
    <w:lvl w:ilvl="8">
      <w:numFmt w:val="bullet"/>
      <w:lvlText w:val="•"/>
      <w:lvlJc w:val="left"/>
      <w:pPr>
        <w:ind w:left="7671" w:hanging="495"/>
      </w:pPr>
    </w:lvl>
  </w:abstractNum>
  <w:abstractNum w:abstractNumId="3">
    <w:nsid w:val="27DD01A5"/>
    <w:multiLevelType w:val="multilevel"/>
    <w:tmpl w:val="8A14B43C"/>
    <w:lvl w:ilvl="0">
      <w:start w:val="3"/>
      <w:numFmt w:val="decimal"/>
      <w:lvlText w:val="%1"/>
      <w:lvlJc w:val="left"/>
      <w:pPr>
        <w:ind w:left="521" w:hanging="4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328" w:hanging="420"/>
      </w:pPr>
    </w:lvl>
    <w:lvl w:ilvl="3">
      <w:numFmt w:val="bullet"/>
      <w:lvlText w:val="•"/>
      <w:lvlJc w:val="left"/>
      <w:pPr>
        <w:ind w:left="3233" w:hanging="420"/>
      </w:pPr>
    </w:lvl>
    <w:lvl w:ilvl="4">
      <w:numFmt w:val="bullet"/>
      <w:lvlText w:val="•"/>
      <w:lvlJc w:val="left"/>
      <w:pPr>
        <w:ind w:left="4137" w:hanging="420"/>
      </w:pPr>
    </w:lvl>
    <w:lvl w:ilvl="5">
      <w:numFmt w:val="bullet"/>
      <w:lvlText w:val="•"/>
      <w:lvlJc w:val="left"/>
      <w:pPr>
        <w:ind w:left="5042" w:hanging="420"/>
      </w:pPr>
    </w:lvl>
    <w:lvl w:ilvl="6">
      <w:numFmt w:val="bullet"/>
      <w:lvlText w:val="•"/>
      <w:lvlJc w:val="left"/>
      <w:pPr>
        <w:ind w:left="5946" w:hanging="420"/>
      </w:pPr>
    </w:lvl>
    <w:lvl w:ilvl="7">
      <w:numFmt w:val="bullet"/>
      <w:lvlText w:val="•"/>
      <w:lvlJc w:val="left"/>
      <w:pPr>
        <w:ind w:left="6851" w:hanging="420"/>
      </w:pPr>
    </w:lvl>
    <w:lvl w:ilvl="8">
      <w:numFmt w:val="bullet"/>
      <w:lvlText w:val="•"/>
      <w:lvlJc w:val="left"/>
      <w:pPr>
        <w:ind w:left="7755" w:hanging="420"/>
      </w:pPr>
    </w:lvl>
  </w:abstractNum>
  <w:abstractNum w:abstractNumId="4">
    <w:nsid w:val="2BFB770C"/>
    <w:multiLevelType w:val="multilevel"/>
    <w:tmpl w:val="CE80C1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FE974B4"/>
    <w:multiLevelType w:val="multilevel"/>
    <w:tmpl w:val="B720B9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51859"/>
    <w:multiLevelType w:val="multilevel"/>
    <w:tmpl w:val="A8BA8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C1312"/>
    <w:rsid w:val="00006083"/>
    <w:rsid w:val="00326B5D"/>
    <w:rsid w:val="00390329"/>
    <w:rsid w:val="00485E23"/>
    <w:rsid w:val="004A6D93"/>
    <w:rsid w:val="004F3226"/>
    <w:rsid w:val="006E2AC4"/>
    <w:rsid w:val="007106DA"/>
    <w:rsid w:val="0077074F"/>
    <w:rsid w:val="00787A31"/>
    <w:rsid w:val="007F0EE3"/>
    <w:rsid w:val="008271DE"/>
    <w:rsid w:val="00895A20"/>
    <w:rsid w:val="00A15E95"/>
    <w:rsid w:val="00AB0865"/>
    <w:rsid w:val="00BC1312"/>
    <w:rsid w:val="00C854AC"/>
    <w:rsid w:val="00E47B3F"/>
    <w:rsid w:val="00E84565"/>
    <w:rsid w:val="00E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F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widowControl w:val="0"/>
      <w:spacing w:after="0" w:line="240" w:lineRule="auto"/>
      <w:ind w:hanging="24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D031A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C6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uk-UA"/>
    </w:rPr>
  </w:style>
  <w:style w:type="character" w:customStyle="1" w:styleId="a6">
    <w:name w:val="Основной текст Знак"/>
    <w:basedOn w:val="a0"/>
    <w:link w:val="a5"/>
    <w:uiPriority w:val="1"/>
    <w:rsid w:val="006C68ED"/>
    <w:rPr>
      <w:rFonts w:ascii="Times New Roman" w:eastAsia="Times New Roman" w:hAnsi="Times New Roman" w:cs="Times New Roman"/>
      <w:sz w:val="24"/>
      <w:szCs w:val="24"/>
      <w:lang w:bidi="uk-UA"/>
    </w:rPr>
  </w:style>
  <w:style w:type="paragraph" w:customStyle="1" w:styleId="21">
    <w:name w:val="Заголовок 21"/>
    <w:basedOn w:val="a"/>
    <w:uiPriority w:val="1"/>
    <w:qFormat/>
    <w:rsid w:val="006C68ED"/>
    <w:pPr>
      <w:widowControl w:val="0"/>
      <w:autoSpaceDE w:val="0"/>
      <w:autoSpaceDN w:val="0"/>
      <w:spacing w:after="0" w:line="240" w:lineRule="auto"/>
      <w:ind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uk-UA"/>
    </w:rPr>
  </w:style>
  <w:style w:type="paragraph" w:styleId="a7">
    <w:name w:val="List Paragraph"/>
    <w:basedOn w:val="a"/>
    <w:uiPriority w:val="1"/>
    <w:qFormat/>
    <w:rsid w:val="006C68ED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bidi="uk-UA"/>
    </w:rPr>
  </w:style>
  <w:style w:type="paragraph" w:styleId="20">
    <w:name w:val="Body Text 2"/>
    <w:basedOn w:val="a"/>
    <w:link w:val="22"/>
    <w:uiPriority w:val="99"/>
    <w:semiHidden/>
    <w:unhideWhenUsed/>
    <w:rsid w:val="005F13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5F1365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23">
    <w:name w:val="rvts23"/>
    <w:basedOn w:val="a0"/>
    <w:rsid w:val="00E47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widowControl w:val="0"/>
      <w:spacing w:after="0" w:line="240" w:lineRule="auto"/>
      <w:ind w:hanging="24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D031A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C6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uk-UA"/>
    </w:rPr>
  </w:style>
  <w:style w:type="character" w:customStyle="1" w:styleId="a6">
    <w:name w:val="Основной текст Знак"/>
    <w:basedOn w:val="a0"/>
    <w:link w:val="a5"/>
    <w:uiPriority w:val="1"/>
    <w:rsid w:val="006C68ED"/>
    <w:rPr>
      <w:rFonts w:ascii="Times New Roman" w:eastAsia="Times New Roman" w:hAnsi="Times New Roman" w:cs="Times New Roman"/>
      <w:sz w:val="24"/>
      <w:szCs w:val="24"/>
      <w:lang w:bidi="uk-UA"/>
    </w:rPr>
  </w:style>
  <w:style w:type="paragraph" w:customStyle="1" w:styleId="21">
    <w:name w:val="Заголовок 21"/>
    <w:basedOn w:val="a"/>
    <w:uiPriority w:val="1"/>
    <w:qFormat/>
    <w:rsid w:val="006C68ED"/>
    <w:pPr>
      <w:widowControl w:val="0"/>
      <w:autoSpaceDE w:val="0"/>
      <w:autoSpaceDN w:val="0"/>
      <w:spacing w:after="0" w:line="240" w:lineRule="auto"/>
      <w:ind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uk-UA"/>
    </w:rPr>
  </w:style>
  <w:style w:type="paragraph" w:styleId="a7">
    <w:name w:val="List Paragraph"/>
    <w:basedOn w:val="a"/>
    <w:uiPriority w:val="1"/>
    <w:qFormat/>
    <w:rsid w:val="006C68ED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bidi="uk-UA"/>
    </w:rPr>
  </w:style>
  <w:style w:type="paragraph" w:styleId="20">
    <w:name w:val="Body Text 2"/>
    <w:basedOn w:val="a"/>
    <w:link w:val="22"/>
    <w:uiPriority w:val="99"/>
    <w:semiHidden/>
    <w:unhideWhenUsed/>
    <w:rsid w:val="005F13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5F1365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23">
    <w:name w:val="rvts23"/>
    <w:basedOn w:val="a0"/>
    <w:rsid w:val="00E4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Z3xQvGLrv/+L7MtEia1b3drJg==">CgMxLjA4AHIhMUlHYUo5cDlPM2JWeDR2Qy1iWXp5bnZSMzVlS0xNM3Ji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6100</Words>
  <Characters>3477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14</cp:revision>
  <dcterms:created xsi:type="dcterms:W3CDTF">2020-02-18T13:17:00Z</dcterms:created>
  <dcterms:modified xsi:type="dcterms:W3CDTF">2025-02-24T08:33:00Z</dcterms:modified>
</cp:coreProperties>
</file>